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EFDC5" w14:textId="2EFED268" w:rsidR="005D49E5" w:rsidRPr="000A130F" w:rsidRDefault="005D49E5" w:rsidP="00A66DA4">
      <w:pPr>
        <w:tabs>
          <w:tab w:val="left" w:pos="284"/>
        </w:tabs>
        <w:rPr>
          <w:rFonts w:ascii="Arial" w:hAnsi="Arial" w:cs="Arial"/>
          <w:sz w:val="2"/>
          <w:szCs w:val="17"/>
          <w:vertAlign w:val="superscript"/>
        </w:rPr>
      </w:pPr>
    </w:p>
    <w:tbl>
      <w:tblPr>
        <w:tblW w:w="4927" w:type="pct"/>
        <w:tblLook w:val="04A0" w:firstRow="1" w:lastRow="0" w:firstColumn="1" w:lastColumn="0" w:noHBand="0" w:noVBand="1"/>
      </w:tblPr>
      <w:tblGrid>
        <w:gridCol w:w="1703"/>
        <w:gridCol w:w="1837"/>
        <w:gridCol w:w="4993"/>
        <w:gridCol w:w="4990"/>
        <w:gridCol w:w="1607"/>
      </w:tblGrid>
      <w:tr w:rsidR="005D49E5" w:rsidRPr="007E6190" w14:paraId="298D778C" w14:textId="77777777" w:rsidTr="00CD225D">
        <w:tc>
          <w:tcPr>
            <w:tcW w:w="5000" w:type="pct"/>
            <w:gridSpan w:val="5"/>
            <w:shd w:val="clear" w:color="auto" w:fill="auto"/>
          </w:tcPr>
          <w:p w14:paraId="2D8A312E" w14:textId="41DCBCF6" w:rsidR="005D49E5" w:rsidRPr="007E6190" w:rsidRDefault="00CB35C2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20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i/>
                <w:sz w:val="20"/>
                <w:szCs w:val="17"/>
              </w:rPr>
              <w:t>S</w:t>
            </w:r>
            <w:r w:rsidR="00016AF3" w:rsidRPr="007E6190">
              <w:rPr>
                <w:rFonts w:ascii="Arial" w:eastAsia="Times New Roman" w:hAnsi="Arial" w:cs="Arial"/>
                <w:b/>
                <w:i/>
                <w:sz w:val="20"/>
                <w:szCs w:val="17"/>
              </w:rPr>
              <w:t>3 Table</w:t>
            </w:r>
            <w:r w:rsidR="008A417B" w:rsidRPr="007E6190">
              <w:rPr>
                <w:rFonts w:ascii="Arial" w:eastAsia="Times New Roman" w:hAnsi="Arial" w:cs="Arial"/>
                <w:i/>
                <w:sz w:val="20"/>
                <w:szCs w:val="17"/>
              </w:rPr>
              <w:t>.</w:t>
            </w:r>
            <w:r w:rsidR="005D49E5" w:rsidRPr="007E6190">
              <w:rPr>
                <w:rFonts w:ascii="Arial" w:eastAsia="Times New Roman" w:hAnsi="Arial" w:cs="Arial"/>
                <w:i/>
                <w:sz w:val="20"/>
                <w:szCs w:val="17"/>
              </w:rPr>
              <w:t xml:space="preserve"> Results and conclusion of included studies for the injury rates (alphabetical order by first author)</w:t>
            </w:r>
          </w:p>
        </w:tc>
      </w:tr>
      <w:tr w:rsidR="00CD225D" w:rsidRPr="007E6190" w14:paraId="6C0FEA85" w14:textId="77777777" w:rsidTr="00CD225D">
        <w:trPr>
          <w:trHeight w:val="84"/>
        </w:trPr>
        <w:tc>
          <w:tcPr>
            <w:tcW w:w="563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332FF46D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Article (year)</w:t>
            </w:r>
          </w:p>
        </w:tc>
        <w:tc>
          <w:tcPr>
            <w:tcW w:w="607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51C0C6C6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Outcome measures</w:t>
            </w:r>
          </w:p>
        </w:tc>
        <w:tc>
          <w:tcPr>
            <w:tcW w:w="3299" w:type="pct"/>
            <w:gridSpan w:val="2"/>
            <w:shd w:val="clear" w:color="auto" w:fill="A6A6A6" w:themeFill="background1" w:themeFillShade="A6"/>
            <w:vAlign w:val="center"/>
            <w:hideMark/>
          </w:tcPr>
          <w:p w14:paraId="6B967737" w14:textId="77777777" w:rsidR="00CD225D" w:rsidRPr="007E6190" w:rsidRDefault="00CD225D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Results</w:t>
            </w:r>
          </w:p>
        </w:tc>
        <w:tc>
          <w:tcPr>
            <w:tcW w:w="531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0668584B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Conclusion</w:t>
            </w:r>
          </w:p>
        </w:tc>
      </w:tr>
      <w:tr w:rsidR="00CD225D" w:rsidRPr="007E6190" w14:paraId="764513FB" w14:textId="77777777" w:rsidTr="000A130F">
        <w:trPr>
          <w:trHeight w:val="159"/>
        </w:trPr>
        <w:tc>
          <w:tcPr>
            <w:tcW w:w="563" w:type="pct"/>
            <w:vMerge/>
            <w:shd w:val="clear" w:color="auto" w:fill="A6A6A6" w:themeFill="background1" w:themeFillShade="A6"/>
            <w:vAlign w:val="center"/>
            <w:hideMark/>
          </w:tcPr>
          <w:p w14:paraId="39A4CFC7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607" w:type="pct"/>
            <w:vMerge/>
            <w:shd w:val="clear" w:color="auto" w:fill="A6A6A6" w:themeFill="background1" w:themeFillShade="A6"/>
            <w:vAlign w:val="center"/>
            <w:hideMark/>
          </w:tcPr>
          <w:p w14:paraId="02C3C8A8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1650" w:type="pct"/>
            <w:shd w:val="clear" w:color="auto" w:fill="A6A6A6" w:themeFill="background1" w:themeFillShade="A6"/>
            <w:vAlign w:val="center"/>
            <w:hideMark/>
          </w:tcPr>
          <w:p w14:paraId="2BF593D3" w14:textId="77777777" w:rsidR="00CD225D" w:rsidRPr="007E6190" w:rsidRDefault="00CD225D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1649" w:type="pct"/>
            <w:shd w:val="clear" w:color="auto" w:fill="A6A6A6" w:themeFill="background1" w:themeFillShade="A6"/>
            <w:vAlign w:val="center"/>
            <w:hideMark/>
          </w:tcPr>
          <w:p w14:paraId="0DEB4171" w14:textId="77777777" w:rsidR="00CD225D" w:rsidRPr="007E6190" w:rsidRDefault="00CD225D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</w:tc>
        <w:tc>
          <w:tcPr>
            <w:tcW w:w="531" w:type="pct"/>
            <w:vMerge/>
            <w:shd w:val="clear" w:color="auto" w:fill="A6A6A6" w:themeFill="background1" w:themeFillShade="A6"/>
            <w:vAlign w:val="center"/>
            <w:hideMark/>
          </w:tcPr>
          <w:p w14:paraId="153A3D0F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</w:tr>
      <w:tr w:rsidR="005D49E5" w:rsidRPr="007E6190" w14:paraId="075E0502" w14:textId="77777777" w:rsidTr="00CD225D">
        <w:trPr>
          <w:trHeight w:val="93"/>
        </w:trPr>
        <w:tc>
          <w:tcPr>
            <w:tcW w:w="5000" w:type="pct"/>
            <w:gridSpan w:val="5"/>
            <w:shd w:val="clear" w:color="auto" w:fill="A6A6A6" w:themeFill="background1" w:themeFillShade="A6"/>
            <w:hideMark/>
          </w:tcPr>
          <w:p w14:paraId="70FF25E7" w14:textId="77777777" w:rsidR="005D49E5" w:rsidRPr="007E6190" w:rsidRDefault="005D49E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Mixed approach</w:t>
            </w:r>
          </w:p>
        </w:tc>
      </w:tr>
      <w:tr w:rsidR="00CD225D" w:rsidRPr="007E6190" w14:paraId="0EF0C60A" w14:textId="77777777" w:rsidTr="000A130F">
        <w:trPr>
          <w:trHeight w:val="1763"/>
        </w:trPr>
        <w:tc>
          <w:tcPr>
            <w:tcW w:w="563" w:type="pct"/>
            <w:shd w:val="clear" w:color="auto" w:fill="auto"/>
            <w:hideMark/>
          </w:tcPr>
          <w:p w14:paraId="3CF2DB65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Aerts et al. </w:t>
            </w:r>
          </w:p>
          <w:p w14:paraId="4BD777F9" w14:textId="013FC9EF" w:rsidR="00CD225D" w:rsidRPr="007E6190" w:rsidRDefault="00CD225D" w:rsidP="001B5A10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2013)</w:t>
            </w:r>
            <w:r w:rsidR="00F85176" w:rsidRPr="007E6190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21</w:t>
            </w:r>
            <w:proofErr w:type="gramEnd"/>
          </w:p>
        </w:tc>
        <w:tc>
          <w:tcPr>
            <w:tcW w:w="607" w:type="pct"/>
            <w:shd w:val="clear" w:color="auto" w:fill="auto"/>
            <w:hideMark/>
          </w:tcPr>
          <w:p w14:paraId="242273D6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Incidence of LE injury [1000 h/E] and injury risk [HR]</w:t>
            </w:r>
          </w:p>
          <w:p w14:paraId="58C28D31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E [h]</w:t>
            </w:r>
          </w:p>
          <w:p w14:paraId="3AAF7056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Total</w:t>
            </w:r>
          </w:p>
          <w:p w14:paraId="77755D6B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Acute</w:t>
            </w:r>
          </w:p>
          <w:p w14:paraId="6C8DCB54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Overuse</w:t>
            </w:r>
          </w:p>
          <w:p w14:paraId="16BE404B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50" w:type="pct"/>
            <w:shd w:val="clear" w:color="auto" w:fill="auto"/>
            <w:hideMark/>
          </w:tcPr>
          <w:p w14:paraId="1BB52A95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02F457D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0897819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4D10696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1F6887A" w14:textId="7B365911" w:rsidR="00CD225D" w:rsidRPr="007E6190" w:rsidRDefault="001730B4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="00CD225D" w:rsidRPr="007E6190">
              <w:rPr>
                <w:rFonts w:ascii="Arial" w:eastAsia="Times New Roman" w:hAnsi="Arial" w:cs="Arial"/>
                <w:sz w:val="17"/>
                <w:szCs w:val="17"/>
              </w:rPr>
              <w:t>226.5</w:t>
            </w:r>
          </w:p>
          <w:p w14:paraId="79DE8972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18; 3.6 (95% CI 1.9 – 5.25); HR 0.40 (95% CI 0.16 – 0.99)* </w:t>
            </w:r>
          </w:p>
          <w:p w14:paraId="1B87EE52" w14:textId="3A8A0A86" w:rsidR="00CD225D" w:rsidRPr="007E6190" w:rsidRDefault="00CD225D" w:rsidP="000A130F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15; 3.0 (95% CI 1.48 – 4.5); HR 0.37 (95% CI 0.12 – 1.1)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5; 1.0 (95% CI 0.12 – 1.87); HR 0.47 (95% CI 0.09 – 2.56)</w:t>
            </w:r>
          </w:p>
        </w:tc>
        <w:tc>
          <w:tcPr>
            <w:tcW w:w="1649" w:type="pct"/>
            <w:shd w:val="clear" w:color="auto" w:fill="auto"/>
            <w:hideMark/>
          </w:tcPr>
          <w:p w14:paraId="362846D9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4232B212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DE64211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58164BB" w14:textId="04BBC30A" w:rsidR="00CD225D" w:rsidRPr="007E6190" w:rsidRDefault="001730B4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="00CD225D" w:rsidRPr="007E6190">
              <w:rPr>
                <w:rFonts w:ascii="Arial" w:eastAsia="Times New Roman" w:hAnsi="Arial" w:cs="Arial"/>
                <w:sz w:val="17"/>
                <w:szCs w:val="17"/>
              </w:rPr>
              <w:t>009.7</w:t>
            </w:r>
          </w:p>
          <w:p w14:paraId="000262FB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28; 5.4 (95% CI 3.4 – 7.3); ↑</w:t>
            </w:r>
          </w:p>
          <w:p w14:paraId="769BF333" w14:textId="5CC299BC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=21; 4.0 (95% CI 2.3 – 5.7); ↑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=7; 1.4 (95% CI 0.35 – 2.33)</w:t>
            </w:r>
            <w:bookmarkStart w:id="0" w:name="_GoBack"/>
            <w:bookmarkEnd w:id="0"/>
          </w:p>
        </w:tc>
        <w:tc>
          <w:tcPr>
            <w:tcW w:w="531" w:type="pct"/>
            <w:shd w:val="clear" w:color="auto" w:fill="auto"/>
            <w:hideMark/>
          </w:tcPr>
          <w:p w14:paraId="57CDD853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Effective prevention of LE injuries.</w:t>
            </w:r>
          </w:p>
        </w:tc>
      </w:tr>
      <w:tr w:rsidR="00CD225D" w:rsidRPr="007E6190" w14:paraId="7CD54C76" w14:textId="77777777" w:rsidTr="000A130F">
        <w:trPr>
          <w:trHeight w:val="1939"/>
        </w:trPr>
        <w:tc>
          <w:tcPr>
            <w:tcW w:w="563" w:type="pct"/>
            <w:shd w:val="clear" w:color="auto" w:fill="D9D9D9" w:themeFill="background1" w:themeFillShade="D9"/>
          </w:tcPr>
          <w:p w14:paraId="45EA37F6" w14:textId="379C4E3A" w:rsidR="00CD225D" w:rsidRPr="007E6190" w:rsidRDefault="00CD225D" w:rsidP="001B5A10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Andersson et al.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2016)</w:t>
            </w:r>
            <w:r w:rsidR="00F85176" w:rsidRPr="007E6190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19</w:t>
            </w:r>
            <w:proofErr w:type="gramEnd"/>
          </w:p>
        </w:tc>
        <w:tc>
          <w:tcPr>
            <w:tcW w:w="607" w:type="pct"/>
            <w:shd w:val="clear" w:color="auto" w:fill="D9D9D9" w:themeFill="background1" w:themeFillShade="D9"/>
          </w:tcPr>
          <w:p w14:paraId="4571B966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Prevalence of shoulder problems in the dominant arm [1-S] and injury risk [OR]</w:t>
            </w:r>
          </w:p>
          <w:p w14:paraId="36E26083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E [h/wk.]</w:t>
            </w:r>
          </w:p>
          <w:p w14:paraId="259D4EFE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</w:t>
            </w: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ab/>
              <w:t xml:space="preserve">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Problems</w:t>
            </w:r>
          </w:p>
          <w:p w14:paraId="1EEC321A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  <w:p w14:paraId="664AE264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Substantial</w:t>
            </w:r>
          </w:p>
        </w:tc>
        <w:tc>
          <w:tcPr>
            <w:tcW w:w="1650" w:type="pct"/>
            <w:shd w:val="clear" w:color="auto" w:fill="D9D9D9" w:themeFill="background1" w:themeFillShade="D9"/>
          </w:tcPr>
          <w:p w14:paraId="61DBF316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</w:p>
          <w:p w14:paraId="4E098E40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</w:p>
          <w:p w14:paraId="5FA2FF5F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B2BBC5A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7E57E32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A27122B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481</w:t>
            </w:r>
          </w:p>
          <w:p w14:paraId="37F0B278" w14:textId="77777777" w:rsidR="00CD225D" w:rsidRPr="007E6190" w:rsidRDefault="00CD225D" w:rsidP="00A66DA4">
            <w:pPr>
              <w:tabs>
                <w:tab w:val="left" w:pos="284"/>
                <w:tab w:val="left" w:pos="2413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17% (95% CI 16% - 19%);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OR 0.72 (95% CI 0.52 – 0.98)* 28% ↓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5% (95% CI 4% - 6%);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OR 0.78 (95% CI 0.53 – 1.16)</w:t>
            </w:r>
          </w:p>
        </w:tc>
        <w:tc>
          <w:tcPr>
            <w:tcW w:w="1649" w:type="pct"/>
            <w:shd w:val="clear" w:color="auto" w:fill="D9D9D9" w:themeFill="background1" w:themeFillShade="D9"/>
          </w:tcPr>
          <w:p w14:paraId="761B1994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08B14837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42C2CCA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DBF0DCE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581A288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505</w:t>
            </w:r>
          </w:p>
          <w:p w14:paraId="7944F745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23% (95% CI 21% - 26%); MD: 6%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65CF1749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8% (95% CI 7% - 9%); MD: 3%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54BD4A39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Reduction of prevalence and risk of shoulder problems in elite handball.</w:t>
            </w:r>
          </w:p>
        </w:tc>
      </w:tr>
      <w:tr w:rsidR="00081F58" w:rsidRPr="007E6190" w14:paraId="269B7BCC" w14:textId="77777777" w:rsidTr="00AE0C76">
        <w:trPr>
          <w:trHeight w:val="1865"/>
        </w:trPr>
        <w:tc>
          <w:tcPr>
            <w:tcW w:w="563" w:type="pct"/>
            <w:shd w:val="clear" w:color="auto" w:fill="auto"/>
          </w:tcPr>
          <w:p w14:paraId="0AF4AD5C" w14:textId="2FDF10AB" w:rsidR="00E848A7" w:rsidRPr="007E6190" w:rsidRDefault="00F50934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Eils</w:t>
            </w:r>
            <w:proofErr w:type="spell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E848A7" w:rsidRPr="007E6190">
              <w:rPr>
                <w:rFonts w:ascii="Arial" w:hAnsi="Arial" w:cs="Arial"/>
                <w:i/>
                <w:sz w:val="17"/>
                <w:szCs w:val="17"/>
              </w:rPr>
              <w:t>et al.</w:t>
            </w:r>
          </w:p>
          <w:p w14:paraId="64A6419A" w14:textId="17D22B75" w:rsidR="00081F58" w:rsidRPr="007E6190" w:rsidRDefault="00FB4570" w:rsidP="00A66DA4">
            <w:pPr>
              <w:tabs>
                <w:tab w:val="left" w:pos="284"/>
              </w:tabs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</w:r>
            <w:r w:rsidR="00E848A7" w:rsidRPr="007E6190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Start"/>
            <w:r w:rsidR="00E848A7" w:rsidRPr="007E6190">
              <w:rPr>
                <w:rFonts w:ascii="Arial" w:hAnsi="Arial" w:cs="Arial"/>
                <w:i/>
                <w:sz w:val="17"/>
                <w:szCs w:val="17"/>
              </w:rPr>
              <w:t>2010)</w:t>
            </w:r>
            <w:r w:rsidR="006B0BEB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46</w:t>
            </w:r>
            <w:proofErr w:type="gramEnd"/>
          </w:p>
        </w:tc>
        <w:tc>
          <w:tcPr>
            <w:tcW w:w="607" w:type="pct"/>
            <w:shd w:val="clear" w:color="auto" w:fill="auto"/>
          </w:tcPr>
          <w:p w14:paraId="04912AFC" w14:textId="77777777" w:rsidR="00081F58" w:rsidRPr="007E6190" w:rsidRDefault="00082026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Risk of ankle injuries [OR]</w:t>
            </w:r>
          </w:p>
          <w:p w14:paraId="235BAD47" w14:textId="1518D014" w:rsidR="00082026" w:rsidRPr="007E6190" w:rsidRDefault="00082026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E</w:t>
            </w:r>
            <w:r w:rsidR="00AE0C76" w:rsidRPr="007E6190">
              <w:rPr>
                <w:rFonts w:ascii="Arial" w:hAnsi="Arial" w:cs="Arial"/>
                <w:i/>
                <w:sz w:val="17"/>
                <w:szCs w:val="17"/>
              </w:rPr>
              <w:t xml:space="preserve"> [</w:t>
            </w:r>
            <w:r w:rsidR="00AE0C76" w:rsidRPr="007E6190">
              <w:rPr>
                <w:rFonts w:ascii="Arial" w:hAnsi="Arial"/>
                <w:i/>
                <w:sz w:val="17"/>
                <w:szCs w:val="17"/>
              </w:rPr>
              <w:t xml:space="preserve">total no. </w:t>
            </w:r>
            <w:proofErr w:type="gramStart"/>
            <w:r w:rsidR="00AE0C76" w:rsidRPr="007E6190">
              <w:rPr>
                <w:rFonts w:ascii="Arial" w:hAnsi="Arial"/>
                <w:i/>
                <w:sz w:val="17"/>
                <w:szCs w:val="17"/>
              </w:rPr>
              <w:t>sports</w:t>
            </w:r>
            <w:proofErr w:type="gramEnd"/>
            <w:r w:rsidR="00AE0C76" w:rsidRPr="007E6190">
              <w:rPr>
                <w:rFonts w:ascii="Arial" w:hAnsi="Arial"/>
                <w:i/>
                <w:sz w:val="17"/>
                <w:szCs w:val="17"/>
              </w:rPr>
              <w:t xml:space="preserve"> </w:t>
            </w:r>
            <w:r w:rsidR="00AE0C76" w:rsidRPr="007E6190">
              <w:rPr>
                <w:rFonts w:ascii="Arial" w:hAnsi="Arial"/>
                <w:i/>
                <w:sz w:val="17"/>
                <w:szCs w:val="17"/>
              </w:rPr>
              <w:tab/>
              <w:t>participation]</w:t>
            </w:r>
          </w:p>
          <w:p w14:paraId="052C7B3C" w14:textId="77777777" w:rsidR="00EC6495" w:rsidRPr="007E6190" w:rsidRDefault="00EC6495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Ankle injuries</w:t>
            </w:r>
          </w:p>
          <w:p w14:paraId="0A22CD79" w14:textId="0EC322B4" w:rsidR="00AE0C76" w:rsidRPr="007E6190" w:rsidRDefault="00AE0C76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 xml:space="preserve">History ankle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injury</w:t>
            </w:r>
          </w:p>
          <w:p w14:paraId="592F8AC8" w14:textId="74313EB2" w:rsidR="00AE0C76" w:rsidRPr="007E6190" w:rsidRDefault="00AE0C76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NNT</w:t>
            </w:r>
          </w:p>
        </w:tc>
        <w:tc>
          <w:tcPr>
            <w:tcW w:w="1650" w:type="pct"/>
            <w:shd w:val="clear" w:color="auto" w:fill="auto"/>
          </w:tcPr>
          <w:p w14:paraId="762056EC" w14:textId="77777777" w:rsidR="00081F58" w:rsidRPr="007E6190" w:rsidRDefault="00081F58" w:rsidP="00A66DA4">
            <w:pPr>
              <w:tabs>
                <w:tab w:val="left" w:pos="284"/>
                <w:tab w:val="left" w:pos="2413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1B38C47" w14:textId="77777777" w:rsidR="00082026" w:rsidRPr="007E6190" w:rsidRDefault="00082026" w:rsidP="00A66DA4">
            <w:pPr>
              <w:tabs>
                <w:tab w:val="left" w:pos="284"/>
                <w:tab w:val="left" w:pos="2413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650C626" w14:textId="454DB130" w:rsidR="00082026" w:rsidRPr="007E6190" w:rsidRDefault="00082026" w:rsidP="00A66DA4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 xml:space="preserve">4565 </w:t>
            </w:r>
          </w:p>
          <w:p w14:paraId="73F341C4" w14:textId="77777777" w:rsidR="00AE0C76" w:rsidRPr="007E6190" w:rsidRDefault="00AE0C76" w:rsidP="00A66DA4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54EEDB21" w14:textId="3D94C6D4" w:rsidR="00082026" w:rsidRPr="007E6190" w:rsidRDefault="00EC6495" w:rsidP="00A66DA4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 xml:space="preserve">N = 7; </w:t>
            </w:r>
            <w:r w:rsidRPr="007E6190">
              <w:rPr>
                <w:rFonts w:ascii="Arial" w:hAnsi="Arial"/>
                <w:sz w:val="17"/>
                <w:szCs w:val="17"/>
              </w:rPr>
              <w:tab/>
              <w:t>OR 0.355 (</w:t>
            </w:r>
            <w:r w:rsidR="00AE0C76" w:rsidRPr="007E6190">
              <w:rPr>
                <w:rFonts w:ascii="Arial" w:hAnsi="Arial"/>
                <w:sz w:val="17"/>
                <w:szCs w:val="17"/>
              </w:rPr>
              <w:t xml:space="preserve">95% CI </w:t>
            </w:r>
            <w:r w:rsidR="0053668A">
              <w:rPr>
                <w:rFonts w:ascii="Arial" w:hAnsi="Arial"/>
                <w:sz w:val="17"/>
                <w:szCs w:val="17"/>
              </w:rPr>
              <w:t>0.151 – 0.835); p = 0.018*</w:t>
            </w:r>
          </w:p>
          <w:p w14:paraId="6BF84A2B" w14:textId="77777777" w:rsidR="00AE0C76" w:rsidRPr="007E6190" w:rsidRDefault="00AE0C76" w:rsidP="00A66DA4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6F1713D4" w14:textId="1BC6EE2E" w:rsidR="00AE0C76" w:rsidRPr="007E6190" w:rsidRDefault="00AE0C76" w:rsidP="00A66DA4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ab/>
            </w:r>
            <w:r w:rsidR="0022484E" w:rsidRPr="007E6190">
              <w:rPr>
                <w:rFonts w:ascii="Arial" w:hAnsi="Arial"/>
                <w:sz w:val="17"/>
                <w:szCs w:val="17"/>
              </w:rPr>
              <w:tab/>
            </w:r>
            <w:r w:rsidRPr="007E6190">
              <w:rPr>
                <w:rFonts w:ascii="Arial" w:hAnsi="Arial"/>
                <w:sz w:val="17"/>
                <w:szCs w:val="17"/>
              </w:rPr>
              <w:t>OR 1.6 (95% CI 0.755– 3.553); p = 0.212</w:t>
            </w:r>
          </w:p>
          <w:p w14:paraId="0FEC12B2" w14:textId="63608DF2" w:rsidR="00AE0C76" w:rsidRPr="007E6190" w:rsidRDefault="00AE0C76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7</w:t>
            </w:r>
          </w:p>
        </w:tc>
        <w:tc>
          <w:tcPr>
            <w:tcW w:w="1649" w:type="pct"/>
            <w:shd w:val="clear" w:color="auto" w:fill="auto"/>
          </w:tcPr>
          <w:p w14:paraId="2255D9B0" w14:textId="77777777" w:rsidR="00081F58" w:rsidRPr="007E6190" w:rsidRDefault="00081F58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28CF0F4" w14:textId="77777777" w:rsidR="00082026" w:rsidRPr="007E6190" w:rsidRDefault="00082026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34999E3" w14:textId="77777777" w:rsidR="00082026" w:rsidRPr="007E6190" w:rsidRDefault="00082026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 xml:space="preserve">4876 </w:t>
            </w:r>
          </w:p>
          <w:p w14:paraId="562EE660" w14:textId="77777777" w:rsidR="00AE0C76" w:rsidRPr="007E6190" w:rsidRDefault="00AE0C76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6E95E9B0" w14:textId="4F2FD079" w:rsidR="00EC6495" w:rsidRPr="007E6190" w:rsidRDefault="00EC6495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 = 21</w:t>
            </w:r>
          </w:p>
        </w:tc>
        <w:tc>
          <w:tcPr>
            <w:tcW w:w="531" w:type="pct"/>
            <w:shd w:val="clear" w:color="auto" w:fill="auto"/>
          </w:tcPr>
          <w:p w14:paraId="0832F988" w14:textId="3E184A42" w:rsidR="00081F58" w:rsidRPr="007E6190" w:rsidRDefault="001E3992" w:rsidP="0099242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A </w:t>
            </w:r>
            <w:r w:rsidR="00FB4570" w:rsidRPr="007E6190">
              <w:rPr>
                <w:rFonts w:ascii="Arial" w:eastAsia="Times New Roman" w:hAnsi="Arial" w:cs="Arial"/>
                <w:sz w:val="17"/>
                <w:szCs w:val="17"/>
              </w:rPr>
              <w:t>proprioceptive exercise program can reduce the frequency of ankle injuries as well as potential biomechanical risk factors.</w:t>
            </w:r>
          </w:p>
        </w:tc>
      </w:tr>
      <w:tr w:rsidR="00CD225D" w:rsidRPr="007E6190" w14:paraId="75A5F6CE" w14:textId="77777777" w:rsidTr="000A130F">
        <w:trPr>
          <w:trHeight w:val="284"/>
        </w:trPr>
        <w:tc>
          <w:tcPr>
            <w:tcW w:w="563" w:type="pct"/>
            <w:shd w:val="clear" w:color="auto" w:fill="D9D9D9" w:themeFill="background1" w:themeFillShade="D9"/>
          </w:tcPr>
          <w:p w14:paraId="1DE35051" w14:textId="502AA817" w:rsidR="00CD225D" w:rsidRPr="007E6190" w:rsidRDefault="00CD225D" w:rsidP="00A66DA4">
            <w:pPr>
              <w:tabs>
                <w:tab w:val="left" w:pos="284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Emery et al.</w:t>
            </w:r>
          </w:p>
          <w:p w14:paraId="348CFA3C" w14:textId="63B89D1D" w:rsidR="00CD225D" w:rsidRPr="007E6190" w:rsidRDefault="00CD225D" w:rsidP="001B5A10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2007)</w:t>
            </w:r>
            <w:r w:rsidR="006B0BEB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29</w:t>
            </w:r>
            <w:proofErr w:type="gramEnd"/>
          </w:p>
        </w:tc>
        <w:tc>
          <w:tcPr>
            <w:tcW w:w="607" w:type="pct"/>
            <w:shd w:val="clear" w:color="auto" w:fill="D9D9D9" w:themeFill="background1" w:themeFillShade="D9"/>
          </w:tcPr>
          <w:p w14:paraId="1F689C3A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Incidence ankle sprain [1000 player h] and injury risk [rr]</w:t>
            </w:r>
          </w:p>
          <w:p w14:paraId="0B3E1B0A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E [h]</w:t>
            </w:r>
          </w:p>
          <w:p w14:paraId="68A00A6C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Total</w:t>
            </w:r>
          </w:p>
          <w:p w14:paraId="5EBCCF7D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0C70CABA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LE</w:t>
            </w:r>
          </w:p>
          <w:p w14:paraId="5E1DECA7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3D0CAD84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Acute</w:t>
            </w:r>
          </w:p>
          <w:p w14:paraId="2A697B8B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2BB54E20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Ankle sprain</w:t>
            </w:r>
          </w:p>
          <w:p w14:paraId="622E577C" w14:textId="77777777" w:rsidR="00CD225D" w:rsidRPr="007E6190" w:rsidRDefault="00CD225D" w:rsidP="0099242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650" w:type="pct"/>
            <w:shd w:val="clear" w:color="auto" w:fill="D9D9D9" w:themeFill="background1" w:themeFillShade="D9"/>
          </w:tcPr>
          <w:p w14:paraId="26DF102F" w14:textId="77777777" w:rsidR="00CD225D" w:rsidRPr="007E6190" w:rsidRDefault="00CD225D" w:rsidP="00A66DA4">
            <w:pPr>
              <w:tabs>
                <w:tab w:val="left" w:pos="284"/>
                <w:tab w:val="left" w:pos="2413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567C9046" w14:textId="77777777" w:rsidR="00CD225D" w:rsidRPr="007E6190" w:rsidRDefault="00CD225D" w:rsidP="00A66DA4">
            <w:pPr>
              <w:tabs>
                <w:tab w:val="left" w:pos="284"/>
                <w:tab w:val="left" w:pos="2413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3B7A5ED" w14:textId="335AFD99" w:rsidR="00CD225D" w:rsidRPr="007E6190" w:rsidRDefault="00272908" w:rsidP="00A66DA4">
            <w:pPr>
              <w:tabs>
                <w:tab w:val="left" w:pos="284"/>
                <w:tab w:val="left" w:pos="2413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</w:t>
            </w:r>
            <w:r w:rsidR="00CD225D" w:rsidRPr="007E6190">
              <w:rPr>
                <w:rFonts w:ascii="Arial" w:eastAsia="Times New Roman" w:hAnsi="Arial" w:cs="Arial"/>
                <w:sz w:val="17"/>
                <w:szCs w:val="17"/>
              </w:rPr>
              <w:t>369</w:t>
            </w:r>
            <w:r w:rsidR="00CD225D"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130; 26.32 (95% CI 22.48 – 30.43)</w:t>
            </w:r>
            <w:r w:rsidR="00CD225D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CD225D"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0.8 (95% CI 0.57 – 1.11)</w:t>
            </w:r>
            <w:r w:rsidR="00CD225D"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N = 106; 2.69 (95% CI 2.2 – 3.26); </w:t>
            </w:r>
          </w:p>
          <w:p w14:paraId="37651611" w14:textId="60E50A0D" w:rsidR="00CD225D" w:rsidRPr="007E6190" w:rsidRDefault="00CD225D" w:rsidP="0022484E">
            <w:pPr>
              <w:tabs>
                <w:tab w:val="left" w:pos="284"/>
                <w:tab w:val="left" w:pos="2413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proofErr w:type="gramStart"/>
            <w:r w:rsidRPr="007E6190">
              <w:rPr>
                <w:rFonts w:ascii="Arial" w:eastAsia="Times New Roman" w:hAnsi="Arial" w:cs="Arial"/>
                <w:sz w:val="17"/>
                <w:szCs w:val="17"/>
              </w:rPr>
              <w:t>rr</w:t>
            </w:r>
            <w:proofErr w:type="gramEnd"/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0.83 (95% CI 0.57 – 1.19)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N = 109; 2.77 (95% CI 2.27 – 3.34);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0.71 (95% CI 0.5 – 0.99)*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N = 62; 1.57 (95% CI 1.21 – 2.02);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0.71 (95% CI 0.45 – 1.13)</w:t>
            </w:r>
          </w:p>
        </w:tc>
        <w:tc>
          <w:tcPr>
            <w:tcW w:w="1649" w:type="pct"/>
            <w:shd w:val="clear" w:color="auto" w:fill="D9D9D9" w:themeFill="background1" w:themeFillShade="D9"/>
          </w:tcPr>
          <w:p w14:paraId="41F2C44C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19617C64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C0DEB33" w14:textId="06B5355F" w:rsidR="00CD225D" w:rsidRPr="007E6190" w:rsidRDefault="00272908" w:rsidP="002248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</w:t>
            </w:r>
            <w:r w:rsidR="00CD225D" w:rsidRPr="007E6190">
              <w:rPr>
                <w:rFonts w:ascii="Arial" w:eastAsia="Times New Roman" w:hAnsi="Arial" w:cs="Arial"/>
                <w:sz w:val="17"/>
                <w:szCs w:val="17"/>
              </w:rPr>
              <w:t>955</w:t>
            </w:r>
            <w:r w:rsidR="00CD225D"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141; 33.1 (95% CI 28.64 – 37.79)</w:t>
            </w:r>
            <w:r w:rsidR="00CD225D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CD225D"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111; 3.18 (95% CI 2.61 – 3.82)</w:t>
            </w:r>
            <w:r w:rsidR="00CD225D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CD225D"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137; 3.83 (95% CI 3.21 – 4.54)</w:t>
            </w:r>
            <w:r w:rsidR="00CD225D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CD225D"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76; 2.</w:t>
            </w:r>
            <w:r w:rsidR="00992422" w:rsidRPr="007E6190">
              <w:rPr>
                <w:rFonts w:ascii="Arial" w:eastAsia="Times New Roman" w:hAnsi="Arial" w:cs="Arial"/>
                <w:sz w:val="17"/>
                <w:szCs w:val="17"/>
              </w:rPr>
              <w:t>46 (95% CI 1.97 – 3.04)</w:t>
            </w:r>
            <w:r w:rsidR="00992422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0564588E" w14:textId="55C80BA5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Protective effect in reducing acute-onset injuries in high school basketball. A clinically relevant trend with respect to all, lower-extremity and ankle sprain injuries.</w:t>
            </w:r>
          </w:p>
        </w:tc>
      </w:tr>
      <w:tr w:rsidR="00C67E15" w:rsidRPr="007E6190" w14:paraId="06976008" w14:textId="77777777" w:rsidTr="00992422">
        <w:trPr>
          <w:trHeight w:val="139"/>
        </w:trPr>
        <w:tc>
          <w:tcPr>
            <w:tcW w:w="5000" w:type="pct"/>
            <w:gridSpan w:val="5"/>
            <w:shd w:val="clear" w:color="auto" w:fill="auto"/>
          </w:tcPr>
          <w:p w14:paraId="13DC5436" w14:textId="50D74ABF" w:rsidR="00C67E15" w:rsidRPr="007E6190" w:rsidRDefault="00C67E15" w:rsidP="00992422">
            <w:pPr>
              <w:tabs>
                <w:tab w:val="left" w:pos="284"/>
                <w:tab w:val="right" w:pos="14914"/>
              </w:tabs>
              <w:spacing w:line="276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Continued</w:t>
            </w:r>
          </w:p>
        </w:tc>
      </w:tr>
    </w:tbl>
    <w:p w14:paraId="6C43E2F8" w14:textId="77777777" w:rsidR="005D49E5" w:rsidRPr="007E6190" w:rsidRDefault="005D49E5" w:rsidP="00A66DA4">
      <w:pPr>
        <w:tabs>
          <w:tab w:val="left" w:pos="284"/>
        </w:tabs>
        <w:jc w:val="right"/>
        <w:rPr>
          <w:rFonts w:ascii="Arial" w:hAnsi="Arial" w:cs="Arial"/>
          <w:i/>
          <w:sz w:val="17"/>
          <w:szCs w:val="17"/>
        </w:rPr>
      </w:pPr>
      <w:r w:rsidRPr="007E6190">
        <w:rPr>
          <w:rFonts w:ascii="Arial" w:hAnsi="Arial" w:cs="Arial"/>
          <w:i/>
          <w:sz w:val="17"/>
          <w:szCs w:val="17"/>
        </w:rPr>
        <w:br w:type="column"/>
      </w:r>
    </w:p>
    <w:tbl>
      <w:tblPr>
        <w:tblW w:w="4927" w:type="pct"/>
        <w:tblLook w:val="04A0" w:firstRow="1" w:lastRow="0" w:firstColumn="1" w:lastColumn="0" w:noHBand="0" w:noVBand="1"/>
      </w:tblPr>
      <w:tblGrid>
        <w:gridCol w:w="1704"/>
        <w:gridCol w:w="2015"/>
        <w:gridCol w:w="4814"/>
        <w:gridCol w:w="4990"/>
        <w:gridCol w:w="1607"/>
      </w:tblGrid>
      <w:tr w:rsidR="005D49E5" w:rsidRPr="007E6190" w14:paraId="27081F28" w14:textId="77777777" w:rsidTr="00CD225D">
        <w:trPr>
          <w:trHeight w:val="213"/>
        </w:trPr>
        <w:tc>
          <w:tcPr>
            <w:tcW w:w="5000" w:type="pct"/>
            <w:gridSpan w:val="5"/>
            <w:shd w:val="clear" w:color="auto" w:fill="auto"/>
          </w:tcPr>
          <w:p w14:paraId="03672521" w14:textId="77777777" w:rsidR="005D49E5" w:rsidRPr="007E6190" w:rsidRDefault="005D49E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Continued</w:t>
            </w:r>
          </w:p>
        </w:tc>
      </w:tr>
      <w:tr w:rsidR="00CD225D" w:rsidRPr="007E6190" w14:paraId="28D6EBB6" w14:textId="77777777" w:rsidTr="00CD225D">
        <w:trPr>
          <w:trHeight w:val="198"/>
        </w:trPr>
        <w:tc>
          <w:tcPr>
            <w:tcW w:w="563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7DA015E6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Article (year)</w:t>
            </w:r>
          </w:p>
        </w:tc>
        <w:tc>
          <w:tcPr>
            <w:tcW w:w="666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017506A1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Outcome measures</w:t>
            </w:r>
          </w:p>
        </w:tc>
        <w:tc>
          <w:tcPr>
            <w:tcW w:w="3240" w:type="pct"/>
            <w:gridSpan w:val="2"/>
            <w:shd w:val="clear" w:color="auto" w:fill="A6A6A6" w:themeFill="background1" w:themeFillShade="A6"/>
            <w:vAlign w:val="center"/>
            <w:hideMark/>
          </w:tcPr>
          <w:p w14:paraId="018BFB86" w14:textId="77777777" w:rsidR="00CD225D" w:rsidRPr="007E6190" w:rsidRDefault="00CD225D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Results</w:t>
            </w:r>
          </w:p>
        </w:tc>
        <w:tc>
          <w:tcPr>
            <w:tcW w:w="531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723CFD86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Conclusion</w:t>
            </w:r>
          </w:p>
        </w:tc>
      </w:tr>
      <w:tr w:rsidR="00CD225D" w:rsidRPr="007E6190" w14:paraId="7B86B207" w14:textId="77777777" w:rsidTr="00384153">
        <w:trPr>
          <w:trHeight w:val="232"/>
        </w:trPr>
        <w:tc>
          <w:tcPr>
            <w:tcW w:w="563" w:type="pct"/>
            <w:vMerge/>
            <w:shd w:val="clear" w:color="auto" w:fill="A6A6A6" w:themeFill="background1" w:themeFillShade="A6"/>
            <w:vAlign w:val="center"/>
            <w:hideMark/>
          </w:tcPr>
          <w:p w14:paraId="581D712B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666" w:type="pct"/>
            <w:vMerge/>
            <w:shd w:val="clear" w:color="auto" w:fill="A6A6A6" w:themeFill="background1" w:themeFillShade="A6"/>
            <w:vAlign w:val="center"/>
            <w:hideMark/>
          </w:tcPr>
          <w:p w14:paraId="7C8B6678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1591" w:type="pct"/>
            <w:shd w:val="clear" w:color="auto" w:fill="A6A6A6" w:themeFill="background1" w:themeFillShade="A6"/>
            <w:vAlign w:val="center"/>
            <w:hideMark/>
          </w:tcPr>
          <w:p w14:paraId="0AE7005C" w14:textId="77777777" w:rsidR="00CD225D" w:rsidRPr="007E6190" w:rsidRDefault="00CD225D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1649" w:type="pct"/>
            <w:shd w:val="clear" w:color="auto" w:fill="A6A6A6" w:themeFill="background1" w:themeFillShade="A6"/>
            <w:vAlign w:val="center"/>
            <w:hideMark/>
          </w:tcPr>
          <w:p w14:paraId="7C059BB1" w14:textId="77777777" w:rsidR="00CD225D" w:rsidRPr="007E6190" w:rsidRDefault="00CD225D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</w:tc>
        <w:tc>
          <w:tcPr>
            <w:tcW w:w="531" w:type="pct"/>
            <w:vMerge/>
            <w:shd w:val="clear" w:color="auto" w:fill="A6A6A6" w:themeFill="background1" w:themeFillShade="A6"/>
            <w:vAlign w:val="center"/>
            <w:hideMark/>
          </w:tcPr>
          <w:p w14:paraId="7E32BCEC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</w:tr>
      <w:tr w:rsidR="00CD225D" w:rsidRPr="007E6190" w14:paraId="49E7A757" w14:textId="77777777" w:rsidTr="004F4E2C">
        <w:trPr>
          <w:trHeight w:val="905"/>
        </w:trPr>
        <w:tc>
          <w:tcPr>
            <w:tcW w:w="563" w:type="pct"/>
            <w:shd w:val="clear" w:color="auto" w:fill="auto"/>
          </w:tcPr>
          <w:p w14:paraId="3749C696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Emery et al.</w:t>
            </w:r>
          </w:p>
          <w:p w14:paraId="245444F5" w14:textId="0B82B2D1" w:rsidR="00CD225D" w:rsidRPr="007E6190" w:rsidRDefault="00CD225D" w:rsidP="001B5A10">
            <w:pPr>
              <w:tabs>
                <w:tab w:val="left" w:pos="284"/>
              </w:tabs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2007)</w:t>
            </w:r>
            <w:r w:rsidR="006B0BEB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29</w:t>
            </w:r>
            <w:proofErr w:type="gramEnd"/>
          </w:p>
        </w:tc>
        <w:tc>
          <w:tcPr>
            <w:tcW w:w="666" w:type="pct"/>
            <w:shd w:val="clear" w:color="auto" w:fill="auto"/>
          </w:tcPr>
          <w:p w14:paraId="6A8BD3B3" w14:textId="77777777" w:rsidR="00992422" w:rsidRPr="007E6190" w:rsidRDefault="00992422" w:rsidP="00992422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Time lost [d]</w:t>
            </w:r>
          </w:p>
          <w:p w14:paraId="114571B1" w14:textId="77777777" w:rsidR="00992422" w:rsidRPr="007E6190" w:rsidRDefault="00992422" w:rsidP="0099242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Mild</w:t>
            </w:r>
          </w:p>
          <w:p w14:paraId="302749DA" w14:textId="77777777" w:rsidR="00992422" w:rsidRPr="007E6190" w:rsidRDefault="00992422" w:rsidP="0099242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Moderate</w:t>
            </w:r>
          </w:p>
          <w:p w14:paraId="6E48ECA9" w14:textId="77777777" w:rsidR="00992422" w:rsidRPr="007E6190" w:rsidRDefault="00992422" w:rsidP="0099242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Severe</w:t>
            </w:r>
          </w:p>
          <w:p w14:paraId="611D3A3A" w14:textId="77777777" w:rsidR="00992422" w:rsidRPr="007E6190" w:rsidRDefault="00992422" w:rsidP="00992422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FE62406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Gender effect</w:t>
            </w:r>
          </w:p>
          <w:p w14:paraId="4B00DCC9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Total</w:t>
            </w:r>
          </w:p>
          <w:p w14:paraId="7B22E65B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LE</w:t>
            </w:r>
          </w:p>
          <w:p w14:paraId="04EC1B03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Acute</w:t>
            </w:r>
          </w:p>
        </w:tc>
        <w:tc>
          <w:tcPr>
            <w:tcW w:w="1591" w:type="pct"/>
            <w:shd w:val="clear" w:color="auto" w:fill="auto"/>
          </w:tcPr>
          <w:p w14:paraId="6A4B2D7E" w14:textId="77777777" w:rsidR="00992422" w:rsidRPr="007E6190" w:rsidRDefault="00992422" w:rsidP="00992422">
            <w:pPr>
              <w:tabs>
                <w:tab w:val="left" w:pos="284"/>
                <w:tab w:val="left" w:pos="2413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DBF724F" w14:textId="77777777" w:rsidR="00992422" w:rsidRPr="007E6190" w:rsidRDefault="00992422" w:rsidP="00992422">
            <w:pPr>
              <w:tabs>
                <w:tab w:val="left" w:pos="284"/>
                <w:tab w:val="left" w:pos="2413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71.3% (95% CI 62.7 – 78.9)</w:t>
            </w:r>
          </w:p>
          <w:p w14:paraId="0CF35A79" w14:textId="77777777" w:rsidR="00992422" w:rsidRPr="007E6190" w:rsidRDefault="00992422" w:rsidP="0099242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10.1% (95% CI 5.5 – 16.6)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18.6% (95% CI 12.3 – 26.4)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Injury proportion do not differ between groups.</w:t>
            </w:r>
          </w:p>
          <w:p w14:paraId="70D4EF92" w14:textId="11FB9822" w:rsidR="00CD225D" w:rsidRPr="007E6190" w:rsidRDefault="00992422" w:rsidP="0099242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♀↑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rr 0.64 (95% CI 1.14 – 2.33)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rr 1.64 (95% CI 1.1 – 2.38)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CD225D" w:rsidRPr="007E6190">
              <w:rPr>
                <w:rFonts w:ascii="Arial" w:eastAsia="Times New Roman" w:hAnsi="Arial" w:cs="Arial"/>
                <w:sz w:val="17"/>
                <w:szCs w:val="17"/>
              </w:rPr>
              <w:t>rr 1.47 (95% CI 1.02 – 2.13)</w:t>
            </w:r>
          </w:p>
        </w:tc>
        <w:tc>
          <w:tcPr>
            <w:tcW w:w="1649" w:type="pct"/>
            <w:shd w:val="clear" w:color="auto" w:fill="auto"/>
          </w:tcPr>
          <w:p w14:paraId="394F9BC9" w14:textId="77777777" w:rsidR="00992422" w:rsidRPr="007E6190" w:rsidRDefault="00992422" w:rsidP="0099242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1AD9F1F" w14:textId="77777777" w:rsidR="00992422" w:rsidRPr="007E6190" w:rsidRDefault="00992422" w:rsidP="0099242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74.3% (95% CI 66.1 – 81.4)</w:t>
            </w:r>
          </w:p>
          <w:p w14:paraId="3C83519E" w14:textId="3CBE4433" w:rsidR="00CD225D" w:rsidRPr="007E6190" w:rsidRDefault="00992422" w:rsidP="0099242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16.2% (95% CI 10.4 – 23.5)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9.6% (95% CI 5.2 – 15.8)</w:t>
            </w:r>
          </w:p>
        </w:tc>
        <w:tc>
          <w:tcPr>
            <w:tcW w:w="531" w:type="pct"/>
            <w:shd w:val="clear" w:color="auto" w:fill="auto"/>
          </w:tcPr>
          <w:p w14:paraId="14DEFEF5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E1594" w:rsidRPr="007E6190" w14:paraId="6C9F181F" w14:textId="77777777" w:rsidTr="004F4E2C">
        <w:trPr>
          <w:trHeight w:val="1430"/>
        </w:trPr>
        <w:tc>
          <w:tcPr>
            <w:tcW w:w="563" w:type="pct"/>
            <w:shd w:val="clear" w:color="auto" w:fill="D9D9D9" w:themeFill="background1" w:themeFillShade="D9"/>
          </w:tcPr>
          <w:p w14:paraId="3F604EE9" w14:textId="77777777" w:rsidR="003E1594" w:rsidRPr="007E6190" w:rsidRDefault="003E1594" w:rsidP="00A66DA4">
            <w:pPr>
              <w:tabs>
                <w:tab w:val="left" w:pos="284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Emery et al.</w:t>
            </w:r>
          </w:p>
          <w:p w14:paraId="4841B49E" w14:textId="3AA4A703" w:rsidR="003E1594" w:rsidRPr="007E6190" w:rsidRDefault="00F85176" w:rsidP="00A66DA4">
            <w:pPr>
              <w:tabs>
                <w:tab w:val="left" w:pos="284"/>
              </w:tabs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2010)</w:t>
            </w:r>
            <w:r w:rsidRPr="007E6190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3</w:t>
            </w:r>
            <w:r w:rsidR="005A4C6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666" w:type="pct"/>
            <w:shd w:val="clear" w:color="auto" w:fill="D9D9D9" w:themeFill="background1" w:themeFillShade="D9"/>
          </w:tcPr>
          <w:p w14:paraId="29C8BF16" w14:textId="266D43CC" w:rsidR="003E1594" w:rsidRPr="007E6190" w:rsidRDefault="003E1594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Incidence soccer injuries [1000 player h and 100 players</w:t>
            </w:r>
            <w:r w:rsidR="001B7145" w:rsidRPr="007E6190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1</w:t>
            </w:r>
            <w:r w:rsidR="00235D42" w:rsidRPr="007E6190">
              <w:rPr>
                <w:rFonts w:ascii="Arial" w:hAnsi="Arial" w:cs="Arial"/>
                <w:b/>
                <w:sz w:val="17"/>
                <w:szCs w:val="17"/>
              </w:rPr>
              <w:t>] and injury risk [</w:t>
            </w:r>
            <w:proofErr w:type="spellStart"/>
            <w:r w:rsidR="00235D42" w:rsidRPr="007E6190">
              <w:rPr>
                <w:rFonts w:ascii="Arial" w:hAnsi="Arial" w:cs="Arial"/>
                <w:b/>
                <w:sz w:val="17"/>
                <w:szCs w:val="17"/>
              </w:rPr>
              <w:t>iRR</w:t>
            </w:r>
            <w:proofErr w:type="spellEnd"/>
            <w:r w:rsidRPr="007E6190">
              <w:rPr>
                <w:rFonts w:ascii="Arial" w:hAnsi="Arial" w:cs="Arial"/>
                <w:b/>
                <w:sz w:val="17"/>
                <w:szCs w:val="17"/>
              </w:rPr>
              <w:t>]</w:t>
            </w:r>
          </w:p>
          <w:p w14:paraId="3EB79A10" w14:textId="390A2C45" w:rsidR="003E1594" w:rsidRPr="007E6190" w:rsidRDefault="003E1594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="001955DD" w:rsidRPr="007E6190">
              <w:rPr>
                <w:rFonts w:ascii="Arial" w:hAnsi="Arial" w:cs="Arial"/>
                <w:i/>
                <w:sz w:val="17"/>
                <w:szCs w:val="17"/>
              </w:rPr>
              <w:t>E [h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]</w:t>
            </w:r>
          </w:p>
          <w:p w14:paraId="72B8F047" w14:textId="07AC11E1" w:rsidR="003E1594" w:rsidRPr="007E6190" w:rsidRDefault="007A0AEE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Total</w:t>
            </w:r>
            <w:r w:rsidR="003B4FB0" w:rsidRPr="007E619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14:paraId="180BBE04" w14:textId="77777777" w:rsidR="001955DD" w:rsidRPr="007E6190" w:rsidRDefault="001955DD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0A47CC2" w14:textId="77777777" w:rsidR="00762F45" w:rsidRPr="007E6190" w:rsidRDefault="00762F45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6B612E3" w14:textId="77777777" w:rsidR="007A0AEE" w:rsidRPr="007E6190" w:rsidRDefault="007A0AEE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</w:r>
            <w:r w:rsidR="00564BA1" w:rsidRPr="007E6190">
              <w:rPr>
                <w:rFonts w:ascii="Arial" w:hAnsi="Arial" w:cs="Arial"/>
                <w:i/>
                <w:sz w:val="17"/>
                <w:szCs w:val="17"/>
              </w:rPr>
              <w:t>Single injury</w:t>
            </w:r>
          </w:p>
          <w:p w14:paraId="29100689" w14:textId="77777777" w:rsidR="00564BA1" w:rsidRPr="007E6190" w:rsidRDefault="00564BA1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Two</w:t>
            </w:r>
          </w:p>
          <w:p w14:paraId="726E963A" w14:textId="77777777" w:rsidR="00564BA1" w:rsidRPr="007E6190" w:rsidRDefault="00564BA1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Three</w:t>
            </w:r>
          </w:p>
          <w:p w14:paraId="0F7A7D14" w14:textId="77777777" w:rsidR="00564BA1" w:rsidRPr="007E6190" w:rsidRDefault="00564BA1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Acute onset</w:t>
            </w:r>
          </w:p>
          <w:p w14:paraId="7F898EA0" w14:textId="77777777" w:rsidR="003B4FB0" w:rsidRPr="007E6190" w:rsidRDefault="003B4FB0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467C6CC9" w14:textId="061EE2B9" w:rsidR="00471A6A" w:rsidRPr="007E6190" w:rsidRDefault="00471A6A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LE</w:t>
            </w:r>
            <w:r w:rsidR="009F6BF2" w:rsidRPr="007E6190">
              <w:rPr>
                <w:rFonts w:ascii="Arial" w:hAnsi="Arial" w:cs="Arial"/>
                <w:i/>
                <w:sz w:val="17"/>
                <w:szCs w:val="17"/>
              </w:rPr>
              <w:t>, ankle &amp; knee</w:t>
            </w:r>
          </w:p>
          <w:p w14:paraId="7BE37D2F" w14:textId="77777777" w:rsidR="009F6BF2" w:rsidRPr="007E6190" w:rsidRDefault="009F6BF2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61466823" w14:textId="77777777" w:rsidR="009F6BF2" w:rsidRPr="007E6190" w:rsidRDefault="009F6BF2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02573A8D" w14:textId="77777777" w:rsidR="00471A6A" w:rsidRPr="007E6190" w:rsidRDefault="00471A6A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Ankle</w:t>
            </w:r>
          </w:p>
          <w:p w14:paraId="4A6B9BA3" w14:textId="34535E17" w:rsidR="00564BA1" w:rsidRPr="007E6190" w:rsidRDefault="00564BA1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732814E6" w14:textId="77777777" w:rsidR="00762F45" w:rsidRPr="007E6190" w:rsidRDefault="00762F45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4D1DB7E2" w14:textId="49E5A207" w:rsidR="00524F62" w:rsidRPr="007E6190" w:rsidRDefault="00524F62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History</w:t>
            </w:r>
            <w:r w:rsidR="009F6BF2" w:rsidRPr="007E6190">
              <w:rPr>
                <w:rFonts w:ascii="Arial" w:hAnsi="Arial" w:cs="Arial"/>
                <w:i/>
                <w:sz w:val="17"/>
                <w:szCs w:val="17"/>
              </w:rPr>
              <w:t xml:space="preserve"> within 1 yr.</w:t>
            </w:r>
          </w:p>
          <w:p w14:paraId="0B828970" w14:textId="77777777" w:rsidR="00524F62" w:rsidRPr="007E6190" w:rsidRDefault="00524F62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4CA513D7" w14:textId="77777777" w:rsidR="00524F62" w:rsidRPr="007E6190" w:rsidRDefault="00524F62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4670F538" w14:textId="40E38F9B" w:rsidR="00524F62" w:rsidRPr="007E6190" w:rsidRDefault="00524F62" w:rsidP="009F6BF2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Severity</w:t>
            </w:r>
          </w:p>
          <w:p w14:paraId="6D706931" w14:textId="62E8B741" w:rsidR="00524F62" w:rsidRPr="007E6190" w:rsidRDefault="00524F62" w:rsidP="00524F62">
            <w:pPr>
              <w:tabs>
                <w:tab w:val="left" w:pos="284"/>
              </w:tabs>
              <w:spacing w:line="276" w:lineRule="auto"/>
              <w:rPr>
                <w:rFonts w:ascii="Arial" w:hAnsi="Arial"/>
                <w:i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ab/>
            </w:r>
            <w:r w:rsidRPr="007E6190">
              <w:rPr>
                <w:rFonts w:ascii="Arial" w:hAnsi="Arial"/>
                <w:i/>
                <w:sz w:val="17"/>
                <w:szCs w:val="17"/>
              </w:rPr>
              <w:t>Moderate [8 – 28 d]</w:t>
            </w:r>
          </w:p>
          <w:p w14:paraId="1BBAF488" w14:textId="06B24A2B" w:rsidR="00524F62" w:rsidRPr="007E6190" w:rsidRDefault="00524F62" w:rsidP="00524F62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/>
                <w:i/>
                <w:sz w:val="17"/>
                <w:szCs w:val="17"/>
              </w:rPr>
              <w:tab/>
              <w:t>Severe [&gt; 28 d]</w:t>
            </w:r>
          </w:p>
        </w:tc>
        <w:tc>
          <w:tcPr>
            <w:tcW w:w="1591" w:type="pct"/>
            <w:shd w:val="clear" w:color="auto" w:fill="D9D9D9" w:themeFill="background1" w:themeFillShade="D9"/>
          </w:tcPr>
          <w:p w14:paraId="127CA57C" w14:textId="77777777" w:rsidR="003E1594" w:rsidRPr="007E6190" w:rsidRDefault="003E1594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2E5340D" w14:textId="77777777" w:rsidR="00C269D3" w:rsidRPr="007E6190" w:rsidRDefault="00C269D3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E0AC4CB" w14:textId="77777777" w:rsidR="00C269D3" w:rsidRPr="007E6190" w:rsidRDefault="00C269D3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E2C7311" w14:textId="77777777" w:rsidR="00C269D3" w:rsidRPr="007E6190" w:rsidRDefault="00C269D3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6648F39" w14:textId="7DDE6CB7" w:rsidR="00C269D3" w:rsidRPr="007E6190" w:rsidRDefault="00F20E58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24</w:t>
            </w:r>
            <w:r w:rsidR="00C269D3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051 </w:t>
            </w:r>
          </w:p>
          <w:p w14:paraId="02C8F1FA" w14:textId="2FF73EB4" w:rsidR="00531B40" w:rsidRPr="007E6190" w:rsidRDefault="001955DD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50; IR </w:t>
            </w:r>
            <w:r w:rsidR="00531B40" w:rsidRPr="007E6190">
              <w:rPr>
                <w:rFonts w:ascii="Arial" w:eastAsia="Times New Roman" w:hAnsi="Arial" w:cs="Arial"/>
                <w:sz w:val="17"/>
                <w:szCs w:val="17"/>
              </w:rPr>
              <w:t>2.08 (95% CI 1.54 – 2.74) and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IR </w:t>
            </w:r>
            <w:r w:rsidR="00531B40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13.16 (95% CI 9.93 – </w:t>
            </w:r>
            <w:proofErr w:type="gramStart"/>
            <w:r w:rsidR="00531B40" w:rsidRPr="007E6190">
              <w:rPr>
                <w:rFonts w:ascii="Arial" w:eastAsia="Times New Roman" w:hAnsi="Arial" w:cs="Arial"/>
                <w:sz w:val="17"/>
                <w:szCs w:val="17"/>
              </w:rPr>
              <w:t>16.98)</w:t>
            </w:r>
            <w:r w:rsidR="001B7145" w:rsidRPr="007E6190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1</w:t>
            </w:r>
            <w:proofErr w:type="gramEnd"/>
            <w:r w:rsidR="003B4FB0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; </w:t>
            </w:r>
            <w:r w:rsidR="003B4FB0" w:rsidRPr="007E6190">
              <w:rPr>
                <w:rFonts w:ascii="Arial" w:hAnsi="Arial"/>
                <w:sz w:val="17"/>
                <w:szCs w:val="17"/>
              </w:rPr>
              <w:t>IRR 0.62 (</w:t>
            </w:r>
            <w:r w:rsidR="003B4FB0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95% CI </w:t>
            </w:r>
            <w:r w:rsidR="003B4FB0" w:rsidRPr="007E6190">
              <w:rPr>
                <w:rFonts w:ascii="Arial" w:hAnsi="Arial"/>
                <w:sz w:val="17"/>
                <w:szCs w:val="17"/>
              </w:rPr>
              <w:t xml:space="preserve">0.39 – 0.99); p = 0.045*; </w:t>
            </w:r>
            <w:r w:rsidR="00762F45" w:rsidRPr="007E6190">
              <w:rPr>
                <w:rFonts w:ascii="Arial" w:hAnsi="Arial"/>
                <w:sz w:val="17"/>
                <w:szCs w:val="17"/>
              </w:rPr>
              <w:t>↓38%</w:t>
            </w:r>
          </w:p>
          <w:p w14:paraId="71F7B3EC" w14:textId="10D080D3" w:rsidR="001955DD" w:rsidRPr="007E6190" w:rsidRDefault="009A053C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46</w:t>
            </w:r>
          </w:p>
          <w:p w14:paraId="46BE561A" w14:textId="29EAD0EE" w:rsidR="001955DD" w:rsidRPr="007E6190" w:rsidRDefault="009A053C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2</w:t>
            </w:r>
          </w:p>
          <w:p w14:paraId="0EFA0D79" w14:textId="77777777" w:rsidR="001955DD" w:rsidRPr="007E6190" w:rsidRDefault="001955DD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A255D72" w14:textId="4B6A38F9" w:rsidR="003B4FB0" w:rsidRPr="007E6190" w:rsidRDefault="005F07A0" w:rsidP="009F6BF2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 xml:space="preserve">N = 42 (84% (95% CI 70.89 to 92.83)); </w:t>
            </w:r>
            <w:r w:rsidR="003B4FB0" w:rsidRPr="007E6190">
              <w:rPr>
                <w:rFonts w:ascii="Arial" w:hAnsi="Arial"/>
                <w:sz w:val="17"/>
                <w:szCs w:val="17"/>
              </w:rPr>
              <w:t xml:space="preserve">IR </w:t>
            </w:r>
            <w:r w:rsidR="001955DD" w:rsidRPr="007E6190">
              <w:rPr>
                <w:rFonts w:ascii="Arial" w:hAnsi="Arial"/>
                <w:sz w:val="17"/>
                <w:szCs w:val="17"/>
              </w:rPr>
              <w:t>1.75 (</w:t>
            </w:r>
            <w:r w:rsidR="003B4FB0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95% CI </w:t>
            </w:r>
            <w:r w:rsidR="001955DD" w:rsidRPr="007E6190">
              <w:rPr>
                <w:rFonts w:ascii="Arial" w:hAnsi="Arial"/>
                <w:sz w:val="17"/>
                <w:szCs w:val="17"/>
              </w:rPr>
              <w:t xml:space="preserve">1.26 </w:t>
            </w:r>
            <w:r w:rsidR="003B4FB0" w:rsidRPr="007E6190">
              <w:rPr>
                <w:rFonts w:ascii="Arial" w:hAnsi="Arial"/>
                <w:sz w:val="17"/>
                <w:szCs w:val="17"/>
              </w:rPr>
              <w:t xml:space="preserve">– 2.34); IRR </w:t>
            </w:r>
            <w:r w:rsidR="001955DD" w:rsidRPr="007E6190">
              <w:rPr>
                <w:rFonts w:ascii="Arial" w:hAnsi="Arial"/>
                <w:sz w:val="17"/>
                <w:szCs w:val="17"/>
              </w:rPr>
              <w:t>0.57 (</w:t>
            </w:r>
            <w:r w:rsidR="003B4FB0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95% CI </w:t>
            </w:r>
            <w:r w:rsidR="001955DD" w:rsidRPr="007E6190">
              <w:rPr>
                <w:rFonts w:ascii="Arial" w:hAnsi="Arial"/>
                <w:sz w:val="17"/>
                <w:szCs w:val="17"/>
              </w:rPr>
              <w:t xml:space="preserve">0.35 </w:t>
            </w:r>
            <w:r w:rsidR="003B4FB0" w:rsidRPr="007E6190">
              <w:rPr>
                <w:rFonts w:ascii="Arial" w:hAnsi="Arial"/>
                <w:sz w:val="17"/>
                <w:szCs w:val="17"/>
              </w:rPr>
              <w:t xml:space="preserve">– 0.91); </w:t>
            </w:r>
            <w:r w:rsidR="001955DD" w:rsidRPr="007E6190">
              <w:rPr>
                <w:rFonts w:ascii="Arial" w:hAnsi="Arial"/>
                <w:sz w:val="17"/>
                <w:szCs w:val="17"/>
              </w:rPr>
              <w:t>p = 0.018</w:t>
            </w:r>
            <w:r w:rsidR="003B4FB0" w:rsidRPr="007E6190">
              <w:rPr>
                <w:rFonts w:ascii="Arial" w:hAnsi="Arial"/>
                <w:sz w:val="17"/>
                <w:szCs w:val="17"/>
              </w:rPr>
              <w:t>*</w:t>
            </w:r>
            <w:r w:rsidR="00762F45" w:rsidRPr="007E6190">
              <w:rPr>
                <w:rFonts w:ascii="Arial" w:hAnsi="Arial"/>
                <w:sz w:val="17"/>
                <w:szCs w:val="17"/>
              </w:rPr>
              <w:t>; ↓43%</w:t>
            </w:r>
          </w:p>
          <w:p w14:paraId="2D3F6553" w14:textId="33A7764A" w:rsidR="009F6BF2" w:rsidRPr="007E6190" w:rsidRDefault="009F6BF2" w:rsidP="009F6BF2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No difference (IR 0.126, IR 0.065 and IR 0.232, respectively); reduction trend, but not significant – point estimates</w:t>
            </w:r>
          </w:p>
          <w:p w14:paraId="741EE9D4" w14:textId="593CCA0C" w:rsidR="009F6BF2" w:rsidRPr="007E6190" w:rsidRDefault="00471A6A" w:rsidP="009F6BF2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 = 14 (28% (95% CI 16.23 to 42.49))</w:t>
            </w:r>
            <w:r w:rsidR="009F6BF2" w:rsidRPr="007E6190">
              <w:rPr>
                <w:rFonts w:ascii="Arial" w:hAnsi="Arial"/>
                <w:sz w:val="17"/>
                <w:szCs w:val="17"/>
              </w:rPr>
              <w:t>; ↑ risk in ♀ (IRR 1.86 (95% CI 0.72 – 4.8)) - point estimates</w:t>
            </w:r>
          </w:p>
          <w:p w14:paraId="2E46759A" w14:textId="156B2135" w:rsidR="009F6BF2" w:rsidRPr="007E6190" w:rsidRDefault="009F6BF2" w:rsidP="009F6BF2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↑ risk in ♀ (IRR 2.54 (95% CI 0.25 – 28.53) - point estimates</w:t>
            </w:r>
          </w:p>
          <w:p w14:paraId="5A649D88" w14:textId="2BCB4286" w:rsidR="005F07A0" w:rsidRPr="007E6190" w:rsidRDefault="005F07A0" w:rsidP="009F6BF2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↑</w:t>
            </w:r>
            <w:r w:rsidR="001955DD" w:rsidRPr="007E6190">
              <w:rPr>
                <w:rFonts w:ascii="Arial" w:hAnsi="Arial"/>
                <w:sz w:val="17"/>
                <w:szCs w:val="17"/>
              </w:rPr>
              <w:t xml:space="preserve"> risk of injury for all injury definitions and players </w:t>
            </w:r>
            <w:r w:rsidR="009F6BF2" w:rsidRPr="007E6190">
              <w:rPr>
                <w:rFonts w:ascii="Arial" w:hAnsi="Arial"/>
                <w:sz w:val="17"/>
                <w:szCs w:val="17"/>
              </w:rPr>
              <w:t>(</w:t>
            </w:r>
            <w:r w:rsidR="001955DD" w:rsidRPr="007E6190">
              <w:rPr>
                <w:rFonts w:ascii="Arial" w:hAnsi="Arial"/>
                <w:sz w:val="17"/>
                <w:szCs w:val="17"/>
              </w:rPr>
              <w:t>U16–U18</w:t>
            </w:r>
            <w:r w:rsidR="009F6BF2" w:rsidRPr="007E6190">
              <w:rPr>
                <w:rFonts w:ascii="Arial" w:hAnsi="Arial"/>
                <w:sz w:val="17"/>
                <w:szCs w:val="17"/>
              </w:rPr>
              <w:t>)</w:t>
            </w:r>
            <w:r w:rsidR="001955DD" w:rsidRPr="007E6190">
              <w:rPr>
                <w:rFonts w:ascii="Arial" w:hAnsi="Arial"/>
                <w:sz w:val="17"/>
                <w:szCs w:val="17"/>
              </w:rPr>
              <w:t xml:space="preserve"> </w:t>
            </w:r>
            <w:r w:rsidR="009F6BF2" w:rsidRPr="007E6190">
              <w:rPr>
                <w:rFonts w:ascii="Arial" w:hAnsi="Arial"/>
                <w:sz w:val="17"/>
                <w:szCs w:val="17"/>
              </w:rPr>
              <w:t xml:space="preserve">and </w:t>
            </w:r>
            <w:r w:rsidR="001955DD" w:rsidRPr="007E6190">
              <w:rPr>
                <w:rFonts w:ascii="Arial" w:hAnsi="Arial"/>
                <w:sz w:val="17"/>
                <w:szCs w:val="17"/>
              </w:rPr>
              <w:t>for all injury, acute</w:t>
            </w:r>
            <w:r w:rsidR="009F6BF2" w:rsidRPr="007E6190">
              <w:rPr>
                <w:rFonts w:ascii="Arial" w:hAnsi="Arial"/>
                <w:sz w:val="17"/>
                <w:szCs w:val="17"/>
              </w:rPr>
              <w:t>-onset and ankle-sprain injury (U13–U15)</w:t>
            </w:r>
          </w:p>
          <w:p w14:paraId="462AD603" w14:textId="77777777" w:rsidR="009F6BF2" w:rsidRPr="007E6190" w:rsidRDefault="009F6BF2" w:rsidP="009F6BF2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494C2560" w14:textId="77777777" w:rsidR="009F6BF2" w:rsidRPr="007E6190" w:rsidRDefault="009F6BF2" w:rsidP="009F6BF2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 = 13</w:t>
            </w:r>
            <w:r w:rsidR="001955DD" w:rsidRPr="007E6190">
              <w:rPr>
                <w:rFonts w:ascii="Arial" w:hAnsi="Arial"/>
                <w:sz w:val="17"/>
                <w:szCs w:val="17"/>
              </w:rPr>
              <w:t xml:space="preserve"> (26% (95% CI 14.63 </w:t>
            </w:r>
            <w:r w:rsidRPr="007E6190">
              <w:rPr>
                <w:rFonts w:ascii="Arial" w:hAnsi="Arial"/>
                <w:sz w:val="17"/>
                <w:szCs w:val="17"/>
              </w:rPr>
              <w:t xml:space="preserve">– 40.34)) </w:t>
            </w:r>
          </w:p>
          <w:p w14:paraId="6E43C4CB" w14:textId="49EF5835" w:rsidR="009F6BF2" w:rsidRPr="007E6190" w:rsidRDefault="009F6BF2" w:rsidP="009F6BF2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 = 1</w:t>
            </w:r>
            <w:r w:rsidR="001955DD" w:rsidRPr="007E6190">
              <w:rPr>
                <w:rFonts w:ascii="Arial" w:hAnsi="Arial"/>
                <w:sz w:val="17"/>
                <w:szCs w:val="17"/>
              </w:rPr>
              <w:t xml:space="preserve"> (2% (95% CI 0.05 </w:t>
            </w:r>
            <w:r w:rsidRPr="007E6190">
              <w:rPr>
                <w:rFonts w:ascii="Arial" w:hAnsi="Arial"/>
                <w:sz w:val="17"/>
                <w:szCs w:val="17"/>
              </w:rPr>
              <w:t>– 10.64))</w:t>
            </w:r>
          </w:p>
        </w:tc>
        <w:tc>
          <w:tcPr>
            <w:tcW w:w="1649" w:type="pct"/>
            <w:shd w:val="clear" w:color="auto" w:fill="D9D9D9" w:themeFill="background1" w:themeFillShade="D9"/>
          </w:tcPr>
          <w:p w14:paraId="7BC7AC66" w14:textId="77777777" w:rsidR="003E1594" w:rsidRPr="007E6190" w:rsidRDefault="003E1594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62DB35A" w14:textId="77777777" w:rsidR="00C269D3" w:rsidRPr="007E6190" w:rsidRDefault="00C269D3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246458F" w14:textId="77777777" w:rsidR="00C269D3" w:rsidRPr="007E6190" w:rsidRDefault="00C269D3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CE74BD4" w14:textId="77777777" w:rsidR="00C269D3" w:rsidRPr="007E6190" w:rsidRDefault="00C269D3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EB170CA" w14:textId="172308FA" w:rsidR="00C269D3" w:rsidRPr="007E6190" w:rsidRDefault="00F20E58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23</w:t>
            </w:r>
            <w:r w:rsidR="00C269D3" w:rsidRPr="007E6190">
              <w:rPr>
                <w:rFonts w:ascii="Arial" w:eastAsia="Times New Roman" w:hAnsi="Arial" w:cs="Arial"/>
                <w:sz w:val="17"/>
                <w:szCs w:val="17"/>
              </w:rPr>
              <w:t>597</w:t>
            </w:r>
          </w:p>
          <w:p w14:paraId="305E0FBB" w14:textId="77777777" w:rsidR="00531B40" w:rsidRPr="007E6190" w:rsidRDefault="001955D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79; IR </w:t>
            </w:r>
            <w:r w:rsidR="00531B40" w:rsidRPr="007E6190">
              <w:rPr>
                <w:rFonts w:ascii="Arial" w:eastAsia="Times New Roman" w:hAnsi="Arial" w:cs="Arial"/>
                <w:sz w:val="17"/>
                <w:szCs w:val="17"/>
              </w:rPr>
              <w:t>3.35 (95% CI 2.65 – 4.17) an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d IR </w:t>
            </w:r>
            <w:r w:rsidR="00531B40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21.7 (95% CI 17.58 – </w:t>
            </w:r>
            <w:proofErr w:type="gramStart"/>
            <w:r w:rsidR="00531B40" w:rsidRPr="007E6190">
              <w:rPr>
                <w:rFonts w:ascii="Arial" w:eastAsia="Times New Roman" w:hAnsi="Arial" w:cs="Arial"/>
                <w:sz w:val="17"/>
                <w:szCs w:val="17"/>
              </w:rPr>
              <w:t>26.3)</w:t>
            </w:r>
            <w:r w:rsidR="001B7145" w:rsidRPr="007E6190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1</w:t>
            </w:r>
            <w:proofErr w:type="gramEnd"/>
          </w:p>
          <w:p w14:paraId="238E4789" w14:textId="77777777" w:rsidR="009A053C" w:rsidRPr="007E6190" w:rsidRDefault="009A053C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63</w:t>
            </w:r>
          </w:p>
          <w:p w14:paraId="5627ACBC" w14:textId="77777777" w:rsidR="009A053C" w:rsidRPr="007E6190" w:rsidRDefault="009A053C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5</w:t>
            </w:r>
          </w:p>
          <w:p w14:paraId="4690BC3F" w14:textId="77777777" w:rsidR="009A053C" w:rsidRPr="007E6190" w:rsidRDefault="009A053C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3</w:t>
            </w:r>
          </w:p>
          <w:p w14:paraId="451873C3" w14:textId="77777777" w:rsidR="003B4FB0" w:rsidRPr="007E6190" w:rsidRDefault="003B4FB0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IR 3.05 (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95% CI </w:t>
            </w:r>
            <w:r w:rsidRPr="007E6190">
              <w:rPr>
                <w:rFonts w:ascii="Arial" w:hAnsi="Arial"/>
                <w:sz w:val="17"/>
                <w:szCs w:val="17"/>
              </w:rPr>
              <w:t>2.39 – 3.84)</w:t>
            </w:r>
          </w:p>
          <w:p w14:paraId="74D350C7" w14:textId="77777777" w:rsidR="005F07A0" w:rsidRPr="007E6190" w:rsidRDefault="005F07A0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 = 72 (91.14% (95% CI 82.59 to 96.36))</w:t>
            </w:r>
          </w:p>
          <w:p w14:paraId="69CEDF0C" w14:textId="77777777" w:rsidR="009F6BF2" w:rsidRPr="007E6190" w:rsidRDefault="009F6BF2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670ABAA6" w14:textId="77777777" w:rsidR="009F6BF2" w:rsidRPr="007E6190" w:rsidRDefault="009F6BF2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 = 27 (34.18% (95% CI 23.81 to 45.71))</w:t>
            </w:r>
          </w:p>
          <w:p w14:paraId="21A77222" w14:textId="77777777" w:rsidR="009F6BF2" w:rsidRPr="007E6190" w:rsidRDefault="009F6BF2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2FD2578C" w14:textId="77777777" w:rsidR="009F6BF2" w:rsidRPr="007E6190" w:rsidRDefault="009F6BF2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33755D7E" w14:textId="77777777" w:rsidR="009F6BF2" w:rsidRPr="007E6190" w:rsidRDefault="009F6BF2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38907720" w14:textId="77777777" w:rsidR="009F6BF2" w:rsidRPr="007E6190" w:rsidRDefault="009F6BF2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1936E3FD" w14:textId="77777777" w:rsidR="009F6BF2" w:rsidRPr="007E6190" w:rsidRDefault="009F6BF2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69D520D2" w14:textId="77777777" w:rsidR="009F6BF2" w:rsidRPr="007E6190" w:rsidRDefault="009F6BF2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3059162B" w14:textId="77777777" w:rsidR="009F6BF2" w:rsidRPr="007E6190" w:rsidRDefault="009F6BF2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2FC3E599" w14:textId="77777777" w:rsidR="009F6BF2" w:rsidRPr="007E6190" w:rsidRDefault="009F6BF2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094BED09" w14:textId="77777777" w:rsidR="009F6BF2" w:rsidRPr="007E6190" w:rsidRDefault="009F6BF2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4EBCE6E7" w14:textId="77777777" w:rsidR="009F6BF2" w:rsidRPr="007E6190" w:rsidRDefault="009F6BF2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 xml:space="preserve">N = 13 (16.46% (95% CI 9.06 – 26.49)) </w:t>
            </w:r>
          </w:p>
          <w:p w14:paraId="38E19336" w14:textId="1BF0F620" w:rsidR="009F6BF2" w:rsidRPr="007E6190" w:rsidRDefault="009F6BF2" w:rsidP="009F6BF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 = 5 (6.33% (95% CI 2.09 – 14.16))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40D95503" w14:textId="3740BA12" w:rsidR="003E1594" w:rsidRPr="007E6190" w:rsidRDefault="00D059DF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Training program (on-field and home-based) </w:t>
            </w:r>
            <w:r w:rsidR="00CF12D9" w:rsidRPr="007E6190">
              <w:rPr>
                <w:rFonts w:ascii="Arial" w:eastAsia="Times New Roman" w:hAnsi="Arial" w:cs="Arial"/>
                <w:sz w:val="17"/>
                <w:szCs w:val="17"/>
              </w:rPr>
              <w:t>has a protective effect on all injury and acute-onset injury in community youth soccer.</w:t>
            </w:r>
          </w:p>
        </w:tc>
      </w:tr>
      <w:tr w:rsidR="00384153" w:rsidRPr="007E6190" w14:paraId="70B9BFC2" w14:textId="77777777" w:rsidTr="00384153">
        <w:trPr>
          <w:trHeight w:val="139"/>
        </w:trPr>
        <w:tc>
          <w:tcPr>
            <w:tcW w:w="5000" w:type="pct"/>
            <w:gridSpan w:val="5"/>
            <w:shd w:val="clear" w:color="auto" w:fill="auto"/>
          </w:tcPr>
          <w:p w14:paraId="036910E4" w14:textId="44A6D0B2" w:rsidR="00384153" w:rsidRPr="007E6190" w:rsidRDefault="00384153" w:rsidP="00384153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Continued</w:t>
            </w:r>
          </w:p>
        </w:tc>
      </w:tr>
    </w:tbl>
    <w:p w14:paraId="39909657" w14:textId="32E6315A" w:rsidR="00876349" w:rsidRPr="007E6190" w:rsidRDefault="00876349" w:rsidP="00A66DA4">
      <w:pPr>
        <w:tabs>
          <w:tab w:val="left" w:pos="284"/>
          <w:tab w:val="right" w:pos="14914"/>
        </w:tabs>
        <w:spacing w:line="276" w:lineRule="auto"/>
        <w:rPr>
          <w:rFonts w:ascii="Arial" w:eastAsia="Times New Roman" w:hAnsi="Arial" w:cs="Arial"/>
          <w:sz w:val="17"/>
          <w:szCs w:val="17"/>
        </w:rPr>
      </w:pPr>
    </w:p>
    <w:p w14:paraId="0507B005" w14:textId="77777777" w:rsidR="005D49E5" w:rsidRPr="007E6190" w:rsidRDefault="005D49E5" w:rsidP="00A66DA4">
      <w:pPr>
        <w:tabs>
          <w:tab w:val="left" w:pos="284"/>
        </w:tabs>
        <w:jc w:val="right"/>
        <w:rPr>
          <w:rFonts w:ascii="Arial" w:hAnsi="Arial" w:cs="Arial"/>
          <w:i/>
          <w:sz w:val="17"/>
          <w:szCs w:val="17"/>
        </w:rPr>
      </w:pPr>
      <w:r w:rsidRPr="007E6190">
        <w:rPr>
          <w:rFonts w:ascii="Arial" w:hAnsi="Arial" w:cs="Arial"/>
          <w:i/>
          <w:sz w:val="17"/>
          <w:szCs w:val="17"/>
        </w:rPr>
        <w:br w:type="column"/>
      </w:r>
    </w:p>
    <w:tbl>
      <w:tblPr>
        <w:tblW w:w="4928" w:type="pct"/>
        <w:tblLayout w:type="fixed"/>
        <w:tblLook w:val="04A0" w:firstRow="1" w:lastRow="0" w:firstColumn="1" w:lastColumn="0" w:noHBand="0" w:noVBand="1"/>
      </w:tblPr>
      <w:tblGrid>
        <w:gridCol w:w="1662"/>
        <w:gridCol w:w="6"/>
        <w:gridCol w:w="1976"/>
        <w:gridCol w:w="4970"/>
        <w:gridCol w:w="4821"/>
        <w:gridCol w:w="1698"/>
      </w:tblGrid>
      <w:tr w:rsidR="005D49E5" w:rsidRPr="007E6190" w14:paraId="5E174524" w14:textId="77777777" w:rsidTr="00CD225D">
        <w:trPr>
          <w:trHeight w:val="213"/>
        </w:trPr>
        <w:tc>
          <w:tcPr>
            <w:tcW w:w="5000" w:type="pct"/>
            <w:gridSpan w:val="6"/>
            <w:shd w:val="clear" w:color="auto" w:fill="auto"/>
          </w:tcPr>
          <w:p w14:paraId="12F863BF" w14:textId="77777777" w:rsidR="005D49E5" w:rsidRPr="007E6190" w:rsidRDefault="005D49E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Continued</w:t>
            </w:r>
          </w:p>
        </w:tc>
      </w:tr>
      <w:tr w:rsidR="00CD225D" w:rsidRPr="007E6190" w14:paraId="13352B80" w14:textId="77777777" w:rsidTr="00CD225D">
        <w:trPr>
          <w:trHeight w:val="84"/>
        </w:trPr>
        <w:tc>
          <w:tcPr>
            <w:tcW w:w="549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3DC45D1B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Article (year)</w:t>
            </w:r>
          </w:p>
        </w:tc>
        <w:tc>
          <w:tcPr>
            <w:tcW w:w="655" w:type="pct"/>
            <w:gridSpan w:val="2"/>
            <w:vMerge w:val="restart"/>
            <w:shd w:val="clear" w:color="auto" w:fill="A6A6A6" w:themeFill="background1" w:themeFillShade="A6"/>
            <w:vAlign w:val="center"/>
            <w:hideMark/>
          </w:tcPr>
          <w:p w14:paraId="3134A548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Outcome measures</w:t>
            </w:r>
          </w:p>
        </w:tc>
        <w:tc>
          <w:tcPr>
            <w:tcW w:w="3234" w:type="pct"/>
            <w:gridSpan w:val="2"/>
            <w:shd w:val="clear" w:color="auto" w:fill="A6A6A6" w:themeFill="background1" w:themeFillShade="A6"/>
            <w:vAlign w:val="center"/>
            <w:hideMark/>
          </w:tcPr>
          <w:p w14:paraId="4BB59824" w14:textId="77777777" w:rsidR="00CD225D" w:rsidRPr="007E6190" w:rsidRDefault="00CD225D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Results</w:t>
            </w:r>
          </w:p>
        </w:tc>
        <w:tc>
          <w:tcPr>
            <w:tcW w:w="562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109A86E1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Conclusion</w:t>
            </w:r>
          </w:p>
        </w:tc>
      </w:tr>
      <w:tr w:rsidR="00CD225D" w:rsidRPr="007E6190" w14:paraId="4C24E086" w14:textId="77777777" w:rsidTr="0015215B">
        <w:trPr>
          <w:trHeight w:val="232"/>
        </w:trPr>
        <w:tc>
          <w:tcPr>
            <w:tcW w:w="549" w:type="pct"/>
            <w:vMerge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79D28518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655" w:type="pct"/>
            <w:gridSpan w:val="2"/>
            <w:vMerge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1C48E162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1642" w:type="pct"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32FB233A" w14:textId="77777777" w:rsidR="00CD225D" w:rsidRPr="007E6190" w:rsidRDefault="00CD225D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1592" w:type="pct"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2E28DFFC" w14:textId="77777777" w:rsidR="00CD225D" w:rsidRPr="007E6190" w:rsidRDefault="00CD225D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</w:tc>
        <w:tc>
          <w:tcPr>
            <w:tcW w:w="562" w:type="pct"/>
            <w:vMerge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7125A481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</w:tr>
      <w:tr w:rsidR="00F50934" w:rsidRPr="007E6190" w14:paraId="22CCEF19" w14:textId="77777777" w:rsidTr="0015215B">
        <w:trPr>
          <w:trHeight w:val="1628"/>
        </w:trPr>
        <w:tc>
          <w:tcPr>
            <w:tcW w:w="549" w:type="pct"/>
            <w:shd w:val="clear" w:color="auto" w:fill="auto"/>
          </w:tcPr>
          <w:p w14:paraId="6DF04518" w14:textId="45AAAC9E" w:rsidR="00F50934" w:rsidRPr="007E6190" w:rsidRDefault="00F50934" w:rsidP="001B5A10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Gilchrist et al.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2008)</w:t>
            </w:r>
            <w:r w:rsidR="007066AF" w:rsidRPr="007E6190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3</w:t>
            </w:r>
            <w:r w:rsidR="0050677F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5</w:t>
            </w:r>
            <w:proofErr w:type="gramEnd"/>
          </w:p>
        </w:tc>
        <w:tc>
          <w:tcPr>
            <w:tcW w:w="655" w:type="pct"/>
            <w:gridSpan w:val="2"/>
            <w:shd w:val="clear" w:color="auto" w:fill="auto"/>
          </w:tcPr>
          <w:p w14:paraId="63F2C6F6" w14:textId="77777777" w:rsidR="00F50934" w:rsidRPr="007E6190" w:rsidRDefault="00F50934" w:rsidP="00F5093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Incidence ACL injury [1000 AE]</w:t>
            </w:r>
          </w:p>
          <w:p w14:paraId="73C7AAE6" w14:textId="77777777" w:rsidR="00F50934" w:rsidRPr="007E6190" w:rsidRDefault="00F50934" w:rsidP="00F5093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E [h]</w:t>
            </w:r>
          </w:p>
          <w:p w14:paraId="4DF42A19" w14:textId="77777777" w:rsidR="00F50934" w:rsidRPr="007E6190" w:rsidRDefault="00F50934" w:rsidP="00F5093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Total knee</w:t>
            </w:r>
          </w:p>
          <w:p w14:paraId="2AFFD454" w14:textId="77777777" w:rsidR="00F50934" w:rsidRPr="007E6190" w:rsidRDefault="00F50934" w:rsidP="00F5093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ACL</w:t>
            </w:r>
          </w:p>
          <w:p w14:paraId="33816CCA" w14:textId="77777777" w:rsidR="00F50934" w:rsidRPr="007E6190" w:rsidRDefault="00F50934" w:rsidP="00F5093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 xml:space="preserve">Noncontact </w:t>
            </w:r>
          </w:p>
          <w:p w14:paraId="073745CC" w14:textId="77777777" w:rsidR="00F50934" w:rsidRPr="007E6190" w:rsidRDefault="00F50934" w:rsidP="00F5093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Training</w:t>
            </w:r>
          </w:p>
          <w:p w14:paraId="4358FF6E" w14:textId="77777777" w:rsidR="00F50934" w:rsidRPr="007E6190" w:rsidRDefault="00F50934" w:rsidP="00F5093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Total knee</w:t>
            </w:r>
          </w:p>
          <w:p w14:paraId="484BF667" w14:textId="77777777" w:rsidR="004F4E2C" w:rsidRPr="007E6190" w:rsidRDefault="004F4E2C" w:rsidP="004F4E2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ACL</w:t>
            </w:r>
          </w:p>
          <w:p w14:paraId="2538A649" w14:textId="77777777" w:rsidR="004F4E2C" w:rsidRPr="007E6190" w:rsidRDefault="004F4E2C" w:rsidP="004F4E2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 xml:space="preserve">Noncontact </w:t>
            </w:r>
          </w:p>
          <w:p w14:paraId="09500255" w14:textId="77777777" w:rsidR="004F4E2C" w:rsidRPr="007E6190" w:rsidRDefault="004F4E2C" w:rsidP="004F4E2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Match</w:t>
            </w:r>
          </w:p>
          <w:p w14:paraId="5D76391D" w14:textId="77777777" w:rsidR="004F4E2C" w:rsidRPr="007E6190" w:rsidRDefault="004F4E2C" w:rsidP="004F4E2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Total knee</w:t>
            </w:r>
          </w:p>
          <w:p w14:paraId="1B79FD41" w14:textId="77777777" w:rsidR="004F4E2C" w:rsidRPr="007E6190" w:rsidRDefault="004F4E2C" w:rsidP="004F4E2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 xml:space="preserve"> ACL</w:t>
            </w:r>
          </w:p>
          <w:p w14:paraId="31F579C9" w14:textId="77777777" w:rsidR="004F4E2C" w:rsidRPr="007E6190" w:rsidRDefault="004F4E2C" w:rsidP="004F4E2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 xml:space="preserve">Noncontact </w:t>
            </w:r>
          </w:p>
          <w:p w14:paraId="314DDF53" w14:textId="77777777" w:rsidR="004F4E2C" w:rsidRPr="007E6190" w:rsidRDefault="004F4E2C" w:rsidP="004F4E2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History of ACL</w:t>
            </w:r>
          </w:p>
          <w:p w14:paraId="137D3BB0" w14:textId="77777777" w:rsidR="004F4E2C" w:rsidRPr="007E6190" w:rsidRDefault="004F4E2C" w:rsidP="004F4E2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Total knee</w:t>
            </w:r>
          </w:p>
          <w:p w14:paraId="46677BD2" w14:textId="77777777" w:rsidR="004F4E2C" w:rsidRPr="007E6190" w:rsidRDefault="004F4E2C" w:rsidP="004F4E2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ACL</w:t>
            </w:r>
          </w:p>
          <w:p w14:paraId="0B05F990" w14:textId="77777777" w:rsidR="004F4E2C" w:rsidRPr="007E6190" w:rsidRDefault="004F4E2C" w:rsidP="004F4E2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 xml:space="preserve">Noncontact </w:t>
            </w:r>
          </w:p>
          <w:p w14:paraId="7F43CDB8" w14:textId="77777777" w:rsidR="004F4E2C" w:rsidRPr="007E6190" w:rsidRDefault="004F4E2C" w:rsidP="004F4E2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Without history</w:t>
            </w:r>
          </w:p>
          <w:p w14:paraId="673805D3" w14:textId="77777777" w:rsidR="004F4E2C" w:rsidRPr="007E6190" w:rsidRDefault="004F4E2C" w:rsidP="004F4E2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Total knee</w:t>
            </w:r>
          </w:p>
          <w:p w14:paraId="6B4464C3" w14:textId="77777777" w:rsidR="004F4E2C" w:rsidRPr="007E6190" w:rsidRDefault="004F4E2C" w:rsidP="004F4E2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ACL</w:t>
            </w:r>
          </w:p>
          <w:p w14:paraId="3597A99F" w14:textId="39DA895F" w:rsidR="004F4E2C" w:rsidRPr="007E6190" w:rsidRDefault="004F4E2C" w:rsidP="004F4E2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Noncontact</w:t>
            </w:r>
          </w:p>
        </w:tc>
        <w:tc>
          <w:tcPr>
            <w:tcW w:w="1642" w:type="pct"/>
            <w:shd w:val="clear" w:color="auto" w:fill="auto"/>
          </w:tcPr>
          <w:p w14:paraId="5880F4E6" w14:textId="77777777" w:rsidR="00F50934" w:rsidRPr="007E6190" w:rsidRDefault="00F50934" w:rsidP="00F5093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63FF1CC" w14:textId="77777777" w:rsidR="00F50934" w:rsidRPr="007E6190" w:rsidRDefault="00F50934" w:rsidP="00F5093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E2BFB92" w14:textId="77777777" w:rsidR="00F50934" w:rsidRPr="007E6190" w:rsidRDefault="00F50934" w:rsidP="00F5093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26 558</w:t>
            </w:r>
          </w:p>
          <w:p w14:paraId="385EEF6C" w14:textId="77777777" w:rsidR="00F50934" w:rsidRPr="007E6190" w:rsidRDefault="00F50934" w:rsidP="00F5093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40;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1.14</w:t>
            </w:r>
          </w:p>
          <w:p w14:paraId="2D13E4D7" w14:textId="77777777" w:rsidR="00F50934" w:rsidRPr="007E6190" w:rsidRDefault="00F50934" w:rsidP="00F5093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N = 7; 41% ↓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 xml:space="preserve">IR 0.2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br/>
              <w:t>N = 2; 70% ↓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0.06;</w:t>
            </w:r>
          </w:p>
          <w:p w14:paraId="6F3EE771" w14:textId="77777777" w:rsidR="00F50934" w:rsidRPr="007E6190" w:rsidRDefault="00F50934" w:rsidP="00F5093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</w:p>
          <w:p w14:paraId="1106C6C6" w14:textId="77777777" w:rsidR="00F50934" w:rsidRPr="007E6190" w:rsidRDefault="00F50934" w:rsidP="00F5093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8;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0.30</w:t>
            </w:r>
          </w:p>
          <w:p w14:paraId="4C044E3B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No ACL injury*</w:t>
            </w:r>
          </w:p>
          <w:p w14:paraId="5C39FF07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No ACL injury</w:t>
            </w:r>
          </w:p>
          <w:p w14:paraId="37F9A854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FBB70DC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29;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 xml:space="preserve">IR 3.37 </w:t>
            </w:r>
          </w:p>
          <w:p w14:paraId="54E599A9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7;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0.81</w:t>
            </w:r>
          </w:p>
          <w:p w14:paraId="0744DE69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2;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0.23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br/>
            </w:r>
          </w:p>
          <w:p w14:paraId="781518D7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N = 7;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0.2</w:t>
            </w:r>
          </w:p>
          <w:p w14:paraId="5C66E0DF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1;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IR 0.03</w:t>
            </w:r>
          </w:p>
          <w:p w14:paraId="71CDB316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No ACL injury*</w:t>
            </w:r>
          </w:p>
          <w:p w14:paraId="7B5C384B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14:paraId="1BE88544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33;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IR 0.94</w:t>
            </w:r>
          </w:p>
          <w:p w14:paraId="424D4A75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6;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IR 0.17</w:t>
            </w:r>
          </w:p>
          <w:p w14:paraId="16531500" w14:textId="2A2E52A8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DE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2;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IR 0.06</w:t>
            </w:r>
          </w:p>
        </w:tc>
        <w:tc>
          <w:tcPr>
            <w:tcW w:w="1592" w:type="pct"/>
            <w:shd w:val="clear" w:color="auto" w:fill="auto"/>
          </w:tcPr>
          <w:p w14:paraId="050907D9" w14:textId="77777777" w:rsidR="00F50934" w:rsidRPr="007E6190" w:rsidRDefault="00F50934" w:rsidP="00F5093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</w:p>
          <w:p w14:paraId="467ECD20" w14:textId="77777777" w:rsidR="00F50934" w:rsidRPr="007E6190" w:rsidRDefault="00F50934" w:rsidP="00F5093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</w:p>
          <w:p w14:paraId="09900E6F" w14:textId="77777777" w:rsidR="00F50934" w:rsidRPr="007E6190" w:rsidRDefault="00F50934" w:rsidP="00F5093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41 948</w:t>
            </w:r>
          </w:p>
          <w:p w14:paraId="76866893" w14:textId="77777777" w:rsidR="00F50934" w:rsidRPr="007E6190" w:rsidRDefault="00F50934" w:rsidP="00F5093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58;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1.1</w:t>
            </w:r>
          </w:p>
          <w:p w14:paraId="1D66CEB5" w14:textId="77777777" w:rsidR="00F50934" w:rsidRPr="007E6190" w:rsidRDefault="00F50934" w:rsidP="00F5093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18;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0.34</w:t>
            </w:r>
          </w:p>
          <w:p w14:paraId="0C14C09C" w14:textId="77777777" w:rsidR="00F50934" w:rsidRPr="007E6190" w:rsidRDefault="00F50934" w:rsidP="00F5093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10;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 xml:space="preserve">IR 0.19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br/>
            </w:r>
          </w:p>
          <w:p w14:paraId="500C431A" w14:textId="77777777" w:rsidR="00F50934" w:rsidRPr="007E6190" w:rsidRDefault="00F50934" w:rsidP="00F5093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19;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0.47</w:t>
            </w:r>
          </w:p>
          <w:p w14:paraId="017727AC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6;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0.15</w:t>
            </w:r>
          </w:p>
          <w:p w14:paraId="5339A230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3;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0.074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br/>
              <w:t xml:space="preserve">N = 37;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2.98</w:t>
            </w:r>
          </w:p>
          <w:p w14:paraId="650FE7D3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12;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 xml:space="preserve">IR 0.97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br/>
              <w:t xml:space="preserve">N = 7;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0.56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br/>
              <w:t xml:space="preserve"> </w:t>
            </w:r>
          </w:p>
          <w:p w14:paraId="2E3D6D88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16;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0.3</w:t>
            </w:r>
          </w:p>
          <w:p w14:paraId="059FD91F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7;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0.13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br/>
              <w:t xml:space="preserve">N = 4;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0.08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  <w:u w:val="single"/>
                <w:lang w:val="de-AT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41;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  <w:t>IR 0.78</w:t>
            </w:r>
          </w:p>
          <w:p w14:paraId="60591E27" w14:textId="77777777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10;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IR 0.19</w:t>
            </w:r>
          </w:p>
          <w:p w14:paraId="0C596B7B" w14:textId="55E6983B" w:rsidR="004F4E2C" w:rsidRPr="007E6190" w:rsidRDefault="004F4E2C" w:rsidP="004F4E2C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6;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IR 0.11</w:t>
            </w:r>
          </w:p>
        </w:tc>
        <w:tc>
          <w:tcPr>
            <w:tcW w:w="562" w:type="pct"/>
            <w:shd w:val="clear" w:color="auto" w:fill="auto"/>
          </w:tcPr>
          <w:p w14:paraId="5D7D164A" w14:textId="62D40915" w:rsidR="00F50934" w:rsidRPr="007E6190" w:rsidRDefault="00F50934" w:rsidP="00F5093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Reduction of ACL injury risk in collegiate female soccer, especially those with a history of ACL injury.</w:t>
            </w:r>
          </w:p>
        </w:tc>
      </w:tr>
      <w:tr w:rsidR="00F37298" w:rsidRPr="007E6190" w14:paraId="7CF24FBE" w14:textId="77777777" w:rsidTr="0015215B">
        <w:trPr>
          <w:trHeight w:val="848"/>
        </w:trPr>
        <w:tc>
          <w:tcPr>
            <w:tcW w:w="551" w:type="pct"/>
            <w:gridSpan w:val="2"/>
            <w:vMerge w:val="restart"/>
            <w:shd w:val="clear" w:color="auto" w:fill="D9D9D9" w:themeFill="background1" w:themeFillShade="D9"/>
          </w:tcPr>
          <w:p w14:paraId="3805DB43" w14:textId="77777777" w:rsidR="00F37298" w:rsidRPr="007E6190" w:rsidRDefault="00F37298" w:rsidP="00F372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Hammes</w:t>
            </w:r>
            <w:proofErr w:type="spell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et al.</w:t>
            </w:r>
          </w:p>
          <w:p w14:paraId="53B974E7" w14:textId="77DB3210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2014)</w:t>
            </w:r>
            <w:r w:rsidR="00D75074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33</w:t>
            </w:r>
            <w:proofErr w:type="gramEnd"/>
          </w:p>
        </w:tc>
        <w:tc>
          <w:tcPr>
            <w:tcW w:w="653" w:type="pct"/>
            <w:vMerge w:val="restart"/>
            <w:shd w:val="clear" w:color="auto" w:fill="D9D9D9" w:themeFill="background1" w:themeFillShade="D9"/>
          </w:tcPr>
          <w:p w14:paraId="0CC69A69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Soccer injury incidence [per 1000 h] and risk [RR]</w:t>
            </w:r>
          </w:p>
          <w:p w14:paraId="3A1E757A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Severe [n (%)]</w:t>
            </w:r>
          </w:p>
          <w:p w14:paraId="3D8DA02A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D4632BC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9156171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447EB5E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61D3B49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641" w:type="pct"/>
            <w:shd w:val="clear" w:color="auto" w:fill="D9D9D9" w:themeFill="background1" w:themeFillShade="D9"/>
          </w:tcPr>
          <w:p w14:paraId="4A781398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7B94914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0D960938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4FEC5447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N = 11 (22); IR 2.6 (1.1 – 4.2); RR 0.46 (0.21 – 0.97); p = 0.04</w:t>
            </w:r>
          </w:p>
          <w:p w14:paraId="386A04B4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6435038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93" w:type="pct"/>
            <w:shd w:val="clear" w:color="auto" w:fill="D9D9D9" w:themeFill="background1" w:themeFillShade="D9"/>
          </w:tcPr>
          <w:p w14:paraId="6F696495" w14:textId="77777777" w:rsidR="00F37298" w:rsidRPr="007E6190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3944AC14" w14:textId="77777777" w:rsidR="00F37298" w:rsidRPr="007E6190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1A8A5029" w14:textId="77777777" w:rsidR="00F37298" w:rsidRPr="007E6190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47320704" w14:textId="77777777" w:rsidR="00F37298" w:rsidRPr="007E6190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N = 17 (46); IR 5.8 (3 – 8.5); RR 0.46 (0.21 – 0.97); p = 0.04</w:t>
            </w:r>
          </w:p>
        </w:tc>
        <w:tc>
          <w:tcPr>
            <w:tcW w:w="562" w:type="pct"/>
            <w:vMerge w:val="restart"/>
            <w:shd w:val="clear" w:color="auto" w:fill="D9D9D9" w:themeFill="background1" w:themeFillShade="D9"/>
          </w:tcPr>
          <w:p w14:paraId="6544014A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The FIFA 11+ warm-up did not yield in reductions of injury incidence in veteran soccer players.</w:t>
            </w:r>
          </w:p>
        </w:tc>
      </w:tr>
      <w:tr w:rsidR="00F37298" w:rsidRPr="007E6190" w14:paraId="5BDB8DD7" w14:textId="77777777" w:rsidTr="0015215B">
        <w:trPr>
          <w:trHeight w:val="637"/>
        </w:trPr>
        <w:tc>
          <w:tcPr>
            <w:tcW w:w="551" w:type="pct"/>
            <w:gridSpan w:val="2"/>
            <w:vMerge/>
            <w:shd w:val="clear" w:color="auto" w:fill="auto"/>
          </w:tcPr>
          <w:p w14:paraId="76EA2062" w14:textId="77777777" w:rsidR="00F37298" w:rsidRPr="007E6190" w:rsidRDefault="00F37298" w:rsidP="00F37298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14:paraId="0EE95341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234" w:type="pct"/>
            <w:gridSpan w:val="2"/>
            <w:shd w:val="clear" w:color="auto" w:fill="D9D9D9" w:themeFill="background1" w:themeFillShade="D9"/>
          </w:tcPr>
          <w:p w14:paraId="282B9DA3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No </w:t>
            </w:r>
            <w:proofErr w:type="gramStart"/>
            <w:r w:rsidRPr="007E6190">
              <w:rPr>
                <w:rFonts w:ascii="Arial" w:hAnsi="Arial" w:cs="Arial"/>
                <w:sz w:val="17"/>
                <w:szCs w:val="17"/>
              </w:rPr>
              <w:t>between-group</w:t>
            </w:r>
            <w:proofErr w:type="gramEnd"/>
            <w:r w:rsidRPr="007E6190">
              <w:rPr>
                <w:rFonts w:ascii="Arial" w:hAnsi="Arial" w:cs="Arial"/>
                <w:sz w:val="17"/>
                <w:szCs w:val="17"/>
              </w:rPr>
              <w:t xml:space="preserve"> differences in: No. </w:t>
            </w:r>
            <w:proofErr w:type="gramStart"/>
            <w:r w:rsidRPr="007E6190">
              <w:rPr>
                <w:rFonts w:ascii="Arial" w:hAnsi="Arial" w:cs="Arial"/>
                <w:sz w:val="17"/>
                <w:szCs w:val="17"/>
              </w:rPr>
              <w:t>of</w:t>
            </w:r>
            <w:proofErr w:type="gramEnd"/>
            <w:r w:rsidRPr="007E6190">
              <w:rPr>
                <w:rFonts w:ascii="Arial" w:hAnsi="Arial" w:cs="Arial"/>
                <w:sz w:val="17"/>
                <w:szCs w:val="17"/>
              </w:rPr>
              <w:t xml:space="preserve"> injuries (overall; training; match), Mechanism (trauma; contact; non-contact), Severity (overuse; mild; </w:t>
            </w:r>
            <w:r w:rsidRPr="00F37298">
              <w:rPr>
                <w:rFonts w:ascii="Arial" w:hAnsi="Arial" w:cs="Arial"/>
                <w:sz w:val="17"/>
                <w:szCs w:val="17"/>
                <w:shd w:val="clear" w:color="auto" w:fill="D9D9D9" w:themeFill="background1" w:themeFillShade="D9"/>
              </w:rPr>
              <w:t>moderate</w:t>
            </w:r>
            <w:r w:rsidRPr="007E6190">
              <w:rPr>
                <w:rFonts w:ascii="Arial" w:hAnsi="Arial" w:cs="Arial"/>
                <w:sz w:val="17"/>
                <w:szCs w:val="17"/>
              </w:rPr>
              <w:t xml:space="preserve">), Location (upper/lower extremities, thigh, lower leg, knee, other locations, muscle/tendon, joint/ ligament, other), </w:t>
            </w:r>
            <w:proofErr w:type="spellStart"/>
            <w:r w:rsidRPr="007E6190">
              <w:rPr>
                <w:rFonts w:ascii="Arial" w:hAnsi="Arial" w:cs="Arial"/>
                <w:sz w:val="17"/>
                <w:szCs w:val="17"/>
              </w:rPr>
              <w:t>Reinjury</w:t>
            </w:r>
            <w:proofErr w:type="spellEnd"/>
            <w:r w:rsidRPr="007E6190">
              <w:rPr>
                <w:rFonts w:ascii="Arial" w:hAnsi="Arial" w:cs="Arial"/>
                <w:sz w:val="17"/>
                <w:szCs w:val="17"/>
              </w:rPr>
              <w:t xml:space="preserve"> (recurrence; delayed occurrence)</w:t>
            </w:r>
          </w:p>
        </w:tc>
        <w:tc>
          <w:tcPr>
            <w:tcW w:w="562" w:type="pct"/>
            <w:vMerge/>
            <w:shd w:val="clear" w:color="auto" w:fill="auto"/>
          </w:tcPr>
          <w:p w14:paraId="2C4B327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76349" w:rsidRPr="007E6190" w14:paraId="73311187" w14:textId="77777777" w:rsidTr="006159B9">
        <w:trPr>
          <w:trHeight w:val="84"/>
        </w:trPr>
        <w:tc>
          <w:tcPr>
            <w:tcW w:w="5000" w:type="pct"/>
            <w:gridSpan w:val="6"/>
            <w:shd w:val="clear" w:color="auto" w:fill="auto"/>
          </w:tcPr>
          <w:p w14:paraId="64C1A057" w14:textId="78757DD2" w:rsidR="00876349" w:rsidRPr="007E6190" w:rsidRDefault="00876349" w:rsidP="00A66DA4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Continued</w:t>
            </w:r>
          </w:p>
        </w:tc>
      </w:tr>
    </w:tbl>
    <w:p w14:paraId="346B19D3" w14:textId="77777777" w:rsidR="005D49E5" w:rsidRPr="007E6190" w:rsidRDefault="005D49E5" w:rsidP="00A66DA4">
      <w:pPr>
        <w:tabs>
          <w:tab w:val="left" w:pos="284"/>
        </w:tabs>
        <w:jc w:val="right"/>
        <w:rPr>
          <w:rFonts w:ascii="Arial" w:hAnsi="Arial" w:cs="Arial"/>
          <w:i/>
          <w:sz w:val="17"/>
          <w:szCs w:val="17"/>
        </w:rPr>
      </w:pPr>
      <w:r w:rsidRPr="007E6190">
        <w:rPr>
          <w:rFonts w:ascii="Arial" w:hAnsi="Arial" w:cs="Arial"/>
          <w:i/>
          <w:sz w:val="17"/>
          <w:szCs w:val="17"/>
        </w:rPr>
        <w:br w:type="column"/>
      </w:r>
    </w:p>
    <w:tbl>
      <w:tblPr>
        <w:tblW w:w="4928" w:type="pct"/>
        <w:tblLook w:val="04A0" w:firstRow="1" w:lastRow="0" w:firstColumn="1" w:lastColumn="0" w:noHBand="0" w:noVBand="1"/>
      </w:tblPr>
      <w:tblGrid>
        <w:gridCol w:w="1419"/>
        <w:gridCol w:w="2225"/>
        <w:gridCol w:w="4967"/>
        <w:gridCol w:w="4821"/>
        <w:gridCol w:w="1701"/>
      </w:tblGrid>
      <w:tr w:rsidR="005D49E5" w:rsidRPr="007E6190" w14:paraId="7588E219" w14:textId="77777777" w:rsidTr="00CD225D">
        <w:trPr>
          <w:trHeight w:val="213"/>
        </w:trPr>
        <w:tc>
          <w:tcPr>
            <w:tcW w:w="5000" w:type="pct"/>
            <w:gridSpan w:val="5"/>
            <w:shd w:val="clear" w:color="auto" w:fill="auto"/>
          </w:tcPr>
          <w:p w14:paraId="0BCA937D" w14:textId="77777777" w:rsidR="005D49E5" w:rsidRPr="007E6190" w:rsidRDefault="005D49E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Continued</w:t>
            </w:r>
          </w:p>
        </w:tc>
      </w:tr>
      <w:tr w:rsidR="00CD225D" w:rsidRPr="007E6190" w14:paraId="49CF961C" w14:textId="77777777" w:rsidTr="005E22EE">
        <w:trPr>
          <w:trHeight w:val="198"/>
        </w:trPr>
        <w:tc>
          <w:tcPr>
            <w:tcW w:w="469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1F56C20F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Article (year)</w:t>
            </w:r>
          </w:p>
        </w:tc>
        <w:tc>
          <w:tcPr>
            <w:tcW w:w="735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5E5F7F5B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Outcome measures</w:t>
            </w:r>
          </w:p>
        </w:tc>
        <w:tc>
          <w:tcPr>
            <w:tcW w:w="3234" w:type="pct"/>
            <w:gridSpan w:val="2"/>
            <w:shd w:val="clear" w:color="auto" w:fill="A6A6A6" w:themeFill="background1" w:themeFillShade="A6"/>
            <w:vAlign w:val="center"/>
            <w:hideMark/>
          </w:tcPr>
          <w:p w14:paraId="10A5B1F5" w14:textId="77777777" w:rsidR="00CD225D" w:rsidRPr="007E6190" w:rsidRDefault="00CD225D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Results</w:t>
            </w:r>
          </w:p>
        </w:tc>
        <w:tc>
          <w:tcPr>
            <w:tcW w:w="562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3FA8CD0F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Conclusion</w:t>
            </w:r>
          </w:p>
        </w:tc>
      </w:tr>
      <w:tr w:rsidR="00CD225D" w:rsidRPr="007E6190" w14:paraId="693B768D" w14:textId="77777777" w:rsidTr="00FB28CD">
        <w:trPr>
          <w:trHeight w:val="232"/>
        </w:trPr>
        <w:tc>
          <w:tcPr>
            <w:tcW w:w="469" w:type="pct"/>
            <w:vMerge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3BBE8BF6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735" w:type="pct"/>
            <w:vMerge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180C2367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1641" w:type="pct"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24B6E163" w14:textId="77777777" w:rsidR="00CD225D" w:rsidRPr="007E6190" w:rsidRDefault="00CD225D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1593" w:type="pct"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46A00FBE" w14:textId="77777777" w:rsidR="00CD225D" w:rsidRPr="007E6190" w:rsidRDefault="00CD225D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</w:tc>
        <w:tc>
          <w:tcPr>
            <w:tcW w:w="562" w:type="pct"/>
            <w:vMerge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0588B95A" w14:textId="77777777" w:rsidR="00CD225D" w:rsidRPr="007E6190" w:rsidRDefault="00CD225D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</w:tr>
      <w:tr w:rsidR="00F37298" w:rsidRPr="007E6190" w14:paraId="6BCCD439" w14:textId="77777777" w:rsidTr="00F37298">
        <w:trPr>
          <w:trHeight w:val="2029"/>
        </w:trPr>
        <w:tc>
          <w:tcPr>
            <w:tcW w:w="469" w:type="pct"/>
            <w:shd w:val="clear" w:color="auto" w:fill="auto"/>
          </w:tcPr>
          <w:p w14:paraId="4156C6B3" w14:textId="77777777" w:rsidR="00F37298" w:rsidRPr="007E6190" w:rsidRDefault="00F37298" w:rsidP="00F37298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Kiani et al. </w:t>
            </w:r>
          </w:p>
          <w:p w14:paraId="3911A090" w14:textId="795D6F56" w:rsidR="00F37298" w:rsidRPr="007E6190" w:rsidRDefault="00F37298" w:rsidP="00F37298">
            <w:pPr>
              <w:tabs>
                <w:tab w:val="left" w:pos="284"/>
              </w:tabs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2010)</w:t>
            </w:r>
            <w:r w:rsidR="005A4C6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30</w:t>
            </w:r>
            <w:proofErr w:type="gramEnd"/>
          </w:p>
        </w:tc>
        <w:tc>
          <w:tcPr>
            <w:tcW w:w="735" w:type="pct"/>
            <w:shd w:val="clear" w:color="auto" w:fill="auto"/>
          </w:tcPr>
          <w:p w14:paraId="74497E7D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Incidence any new knee injury </w:t>
            </w:r>
          </w:p>
          <w:p w14:paraId="42867ADE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[1000 player h] and injury risk [RR]</w:t>
            </w:r>
          </w:p>
          <w:p w14:paraId="3C24816C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E [h]</w:t>
            </w:r>
          </w:p>
          <w:p w14:paraId="5F85DFDA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Total </w:t>
            </w:r>
          </w:p>
          <w:p w14:paraId="2DE9A34F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Noncontact</w:t>
            </w:r>
          </w:p>
        </w:tc>
        <w:tc>
          <w:tcPr>
            <w:tcW w:w="1641" w:type="pct"/>
            <w:shd w:val="clear" w:color="auto" w:fill="auto"/>
          </w:tcPr>
          <w:p w14:paraId="772AE3DD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</w:p>
          <w:p w14:paraId="43749124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</w:p>
          <w:p w14:paraId="69F0F5A8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</w:p>
          <w:p w14:paraId="5C0D173B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D410D2B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66 981</w:t>
            </w:r>
          </w:p>
          <w:p w14:paraId="43A3298D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3; IR 0.04; 77% ↓; RR 0.23 (95% CI 0.04 – 0.83)</w:t>
            </w:r>
          </w:p>
          <w:p w14:paraId="657DD4AC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1; IR 0.01; 90% ↓; RR 0.10 (95% CI 0.00 – 0.70)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No ACL injuries.</w:t>
            </w:r>
          </w:p>
          <w:p w14:paraId="2754AB2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Injury severity ↓</w:t>
            </w:r>
          </w:p>
        </w:tc>
        <w:tc>
          <w:tcPr>
            <w:tcW w:w="1593" w:type="pct"/>
            <w:shd w:val="clear" w:color="auto" w:fill="auto"/>
          </w:tcPr>
          <w:p w14:paraId="76366A0D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08F7D18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BBECBAC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1986A0A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F28D254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66 505</w:t>
            </w:r>
          </w:p>
          <w:p w14:paraId="0C19D269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13; IR 0.20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10 (5 ACL); IR 0.15</w:t>
            </w:r>
          </w:p>
        </w:tc>
        <w:tc>
          <w:tcPr>
            <w:tcW w:w="562" w:type="pct"/>
            <w:shd w:val="clear" w:color="auto" w:fill="auto"/>
          </w:tcPr>
          <w:p w14:paraId="55A9BD37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Reduction of knee injury incidence in young female soccer.</w:t>
            </w:r>
          </w:p>
        </w:tc>
      </w:tr>
      <w:tr w:rsidR="00F37298" w:rsidRPr="007E6190" w14:paraId="50A49B2B" w14:textId="77777777" w:rsidTr="0015215B">
        <w:trPr>
          <w:trHeight w:val="2029"/>
        </w:trPr>
        <w:tc>
          <w:tcPr>
            <w:tcW w:w="469" w:type="pct"/>
            <w:shd w:val="clear" w:color="auto" w:fill="D9D9D9" w:themeFill="background1" w:themeFillShade="D9"/>
          </w:tcPr>
          <w:p w14:paraId="29AA91C6" w14:textId="77777777" w:rsidR="00F37298" w:rsidRPr="007E6190" w:rsidRDefault="00F37298" w:rsidP="00F37298">
            <w:pPr>
              <w:tabs>
                <w:tab w:val="left" w:pos="284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LaBella et al.</w:t>
            </w:r>
          </w:p>
          <w:p w14:paraId="02E4B89F" w14:textId="62B54142" w:rsidR="00F37298" w:rsidRPr="007E6190" w:rsidRDefault="00F37298" w:rsidP="00F37298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2011)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3</w:t>
            </w:r>
            <w:r w:rsidR="0050677F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6</w:t>
            </w:r>
            <w:proofErr w:type="gramEnd"/>
          </w:p>
        </w:tc>
        <w:tc>
          <w:tcPr>
            <w:tcW w:w="735" w:type="pct"/>
            <w:shd w:val="clear" w:color="auto" w:fill="D9D9D9" w:themeFill="background1" w:themeFillShade="D9"/>
          </w:tcPr>
          <w:p w14:paraId="19D27E1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Incidence LE injury [1000 AE] and injury risk [IRR]</w:t>
            </w:r>
          </w:p>
          <w:p w14:paraId="3B3B9CEF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E [h]</w:t>
            </w:r>
          </w:p>
          <w:p w14:paraId="7900443A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 xml:space="preserve">Total </w:t>
            </w:r>
          </w:p>
          <w:p w14:paraId="1A46693F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Gradual onset</w:t>
            </w:r>
          </w:p>
          <w:p w14:paraId="1A405940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Acute onset</w:t>
            </w:r>
          </w:p>
          <w:p w14:paraId="31ACAB0B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Ankle sprain</w:t>
            </w:r>
          </w:p>
          <w:p w14:paraId="482A80B7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Knee sprain</w:t>
            </w:r>
          </w:p>
          <w:p w14:paraId="2198BD68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ACL sprain</w:t>
            </w:r>
          </w:p>
          <w:p w14:paraId="7BA6F8D9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LE surgery</w:t>
            </w:r>
          </w:p>
          <w:p w14:paraId="4FA59444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&gt;2 injuries</w:t>
            </w:r>
          </w:p>
          <w:p w14:paraId="1E35E33A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145AD87A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7C2F80D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Gradual onset</w:t>
            </w:r>
          </w:p>
          <w:p w14:paraId="456E5447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Acute onset</w:t>
            </w:r>
          </w:p>
          <w:p w14:paraId="34A40D06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Ankle sprain</w:t>
            </w:r>
          </w:p>
          <w:p w14:paraId="149461DE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Knee sprain</w:t>
            </w:r>
          </w:p>
          <w:p w14:paraId="1B8B6289" w14:textId="1B7B4E74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ACL sprain</w:t>
            </w:r>
          </w:p>
        </w:tc>
        <w:tc>
          <w:tcPr>
            <w:tcW w:w="1641" w:type="pct"/>
            <w:shd w:val="clear" w:color="auto" w:fill="D9D9D9" w:themeFill="background1" w:themeFillShade="D9"/>
          </w:tcPr>
          <w:p w14:paraId="647D7295" w14:textId="77777777" w:rsidR="00F37298" w:rsidRPr="007E6190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Intention-to-treat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28 023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50; IR 1.78 (95% CI 1.29 – 2.28)*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0.43; 65% ↓;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IRR 0.35 (95% CI 0.18 – 0.69)*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0.71; 56% ↓;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IRR 0.71 (95% CI 0.26 – 0.76)*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0.25; 66% ↓;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IRR 0.34 (95% CI 0.14 – 0.81)*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0.21;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IRR 0.45 (95% CI 0.17 – 1.21)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0.07;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IRR 0.27 (95% CI 0.06 – 1.35)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0;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IRR N/D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3 A</w:t>
            </w:r>
          </w:p>
          <w:p w14:paraId="3BA1B20B" w14:textId="77777777" w:rsidR="00F37298" w:rsidRPr="007E6190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Adjusted by provided personal information (855 A)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4D4FF325" w14:textId="453829C3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0.54;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 xml:space="preserve">IRR 0.48 (95% CI 0.18 – 1.26)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0.88;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IRR 0.33 (95% CI 0.17 – 0.61)*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0.34;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IRR 0.38 (95% CI 0.15 – 0.98)*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0.29;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IRR 0.30 (95% CI 0.10 – 0.86)*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0.10;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IRR 0.20 (95% CI 0.04 – 0.95)*</w:t>
            </w:r>
          </w:p>
        </w:tc>
        <w:tc>
          <w:tcPr>
            <w:tcW w:w="1593" w:type="pct"/>
            <w:shd w:val="clear" w:color="auto" w:fill="D9D9D9" w:themeFill="background1" w:themeFillShade="D9"/>
          </w:tcPr>
          <w:p w14:paraId="16A6E88C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Intention-to-treat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22 925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96; IR 4.19 (95% CI 3.35 – 5.02)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IR 1.22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IR 1.61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IR 0.74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IR 0.48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IR 0.26</w:t>
            </w:r>
          </w:p>
          <w:p w14:paraId="1C33FA02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IR 0.17*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13 A </w:t>
            </w:r>
          </w:p>
          <w:p w14:paraId="110AEC9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Adjusted by provided personal information (855 A)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IR 1.12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IR 2.57</w:t>
            </w:r>
          </w:p>
          <w:p w14:paraId="0F2FA6F7" w14:textId="6B22B90A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IR 0.88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IR 0.88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IR 0.46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14:paraId="32250103" w14:textId="2E219538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Reduction of noncontact LE injuries in female high school soccer and basketball.</w:t>
            </w:r>
          </w:p>
        </w:tc>
      </w:tr>
      <w:tr w:rsidR="00DD13A8" w:rsidRPr="007E6190" w14:paraId="1149CEF6" w14:textId="77777777" w:rsidTr="0019424E">
        <w:trPr>
          <w:trHeight w:val="254"/>
        </w:trPr>
        <w:tc>
          <w:tcPr>
            <w:tcW w:w="5000" w:type="pct"/>
            <w:gridSpan w:val="5"/>
            <w:shd w:val="clear" w:color="auto" w:fill="auto"/>
          </w:tcPr>
          <w:p w14:paraId="54EC88D2" w14:textId="77777777" w:rsidR="00DD13A8" w:rsidRPr="007E6190" w:rsidRDefault="00DD13A8" w:rsidP="0019424E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Continued</w:t>
            </w:r>
          </w:p>
        </w:tc>
      </w:tr>
    </w:tbl>
    <w:p w14:paraId="454E6EDB" w14:textId="77777777" w:rsidR="00DD13A8" w:rsidRPr="007E6190" w:rsidRDefault="00DD13A8">
      <w:pPr>
        <w:rPr>
          <w:rFonts w:ascii="Arial" w:hAnsi="Arial"/>
          <w:sz w:val="17"/>
          <w:szCs w:val="17"/>
        </w:rPr>
      </w:pPr>
    </w:p>
    <w:p w14:paraId="52EC90F1" w14:textId="2E3177AE" w:rsidR="00C75AD3" w:rsidRPr="007E6190" w:rsidRDefault="00DD13A8">
      <w:pPr>
        <w:rPr>
          <w:rFonts w:ascii="Arial" w:hAnsi="Arial"/>
          <w:sz w:val="17"/>
          <w:szCs w:val="17"/>
        </w:rPr>
      </w:pPr>
      <w:r w:rsidRPr="007E6190">
        <w:rPr>
          <w:rFonts w:ascii="Arial" w:hAnsi="Arial"/>
          <w:sz w:val="17"/>
          <w:szCs w:val="17"/>
        </w:rPr>
        <w:br w:type="column"/>
      </w:r>
    </w:p>
    <w:tbl>
      <w:tblPr>
        <w:tblW w:w="4928" w:type="pct"/>
        <w:tblLook w:val="04A0" w:firstRow="1" w:lastRow="0" w:firstColumn="1" w:lastColumn="0" w:noHBand="0" w:noVBand="1"/>
      </w:tblPr>
      <w:tblGrid>
        <w:gridCol w:w="1525"/>
        <w:gridCol w:w="2119"/>
        <w:gridCol w:w="4967"/>
        <w:gridCol w:w="145"/>
        <w:gridCol w:w="4534"/>
        <w:gridCol w:w="1843"/>
      </w:tblGrid>
      <w:tr w:rsidR="00C75AD3" w:rsidRPr="007E6190" w14:paraId="7E7B7205" w14:textId="77777777" w:rsidTr="002B516F">
        <w:trPr>
          <w:trHeight w:val="213"/>
        </w:trPr>
        <w:tc>
          <w:tcPr>
            <w:tcW w:w="5000" w:type="pct"/>
            <w:gridSpan w:val="6"/>
            <w:shd w:val="clear" w:color="auto" w:fill="auto"/>
          </w:tcPr>
          <w:p w14:paraId="7EB846A7" w14:textId="77777777" w:rsidR="00C75AD3" w:rsidRPr="007E6190" w:rsidRDefault="00C75AD3" w:rsidP="002B516F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Continued</w:t>
            </w:r>
          </w:p>
        </w:tc>
      </w:tr>
      <w:tr w:rsidR="00C75AD3" w:rsidRPr="007E6190" w14:paraId="74B12201" w14:textId="77777777" w:rsidTr="0050677F">
        <w:trPr>
          <w:trHeight w:val="198"/>
        </w:trPr>
        <w:tc>
          <w:tcPr>
            <w:tcW w:w="504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39253F13" w14:textId="77777777" w:rsidR="00C75AD3" w:rsidRPr="007E6190" w:rsidRDefault="00C75AD3" w:rsidP="002B516F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Article (year)</w:t>
            </w:r>
          </w:p>
        </w:tc>
        <w:tc>
          <w:tcPr>
            <w:tcW w:w="700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64F18D7F" w14:textId="77777777" w:rsidR="00C75AD3" w:rsidRPr="007E6190" w:rsidRDefault="00C75AD3" w:rsidP="002B516F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Outcome measures</w:t>
            </w:r>
          </w:p>
        </w:tc>
        <w:tc>
          <w:tcPr>
            <w:tcW w:w="3187" w:type="pct"/>
            <w:gridSpan w:val="3"/>
            <w:shd w:val="clear" w:color="auto" w:fill="A6A6A6" w:themeFill="background1" w:themeFillShade="A6"/>
            <w:vAlign w:val="center"/>
            <w:hideMark/>
          </w:tcPr>
          <w:p w14:paraId="21CE39EC" w14:textId="77777777" w:rsidR="00C75AD3" w:rsidRPr="007E6190" w:rsidRDefault="00C75AD3" w:rsidP="002B516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Results</w:t>
            </w:r>
          </w:p>
        </w:tc>
        <w:tc>
          <w:tcPr>
            <w:tcW w:w="609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7F90E514" w14:textId="77777777" w:rsidR="00C75AD3" w:rsidRPr="007E6190" w:rsidRDefault="00C75AD3" w:rsidP="002B516F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Conclusion</w:t>
            </w:r>
          </w:p>
        </w:tc>
      </w:tr>
      <w:tr w:rsidR="00C75AD3" w:rsidRPr="007E6190" w14:paraId="23A5A335" w14:textId="77777777" w:rsidTr="0050677F">
        <w:trPr>
          <w:trHeight w:val="232"/>
        </w:trPr>
        <w:tc>
          <w:tcPr>
            <w:tcW w:w="504" w:type="pct"/>
            <w:vMerge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4A727660" w14:textId="77777777" w:rsidR="00C75AD3" w:rsidRPr="007E6190" w:rsidRDefault="00C75AD3" w:rsidP="002B516F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700" w:type="pct"/>
            <w:vMerge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24341E03" w14:textId="77777777" w:rsidR="00C75AD3" w:rsidRPr="007E6190" w:rsidRDefault="00C75AD3" w:rsidP="002B516F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1641" w:type="pct"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7E702A75" w14:textId="77777777" w:rsidR="00C75AD3" w:rsidRPr="007E6190" w:rsidRDefault="00C75AD3" w:rsidP="002B516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1546" w:type="pct"/>
            <w:gridSpan w:val="2"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3019D4BF" w14:textId="77777777" w:rsidR="00C75AD3" w:rsidRPr="007E6190" w:rsidRDefault="00C75AD3" w:rsidP="002B516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</w:tc>
        <w:tc>
          <w:tcPr>
            <w:tcW w:w="609" w:type="pct"/>
            <w:vMerge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6A03822B" w14:textId="77777777" w:rsidR="00C75AD3" w:rsidRPr="007E6190" w:rsidRDefault="00C75AD3" w:rsidP="002B516F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</w:tr>
      <w:tr w:rsidR="00CD225D" w:rsidRPr="007E6190" w14:paraId="580ED5F4" w14:textId="77777777" w:rsidTr="0050677F">
        <w:trPr>
          <w:trHeight w:val="2584"/>
        </w:trPr>
        <w:tc>
          <w:tcPr>
            <w:tcW w:w="504" w:type="pct"/>
            <w:shd w:val="clear" w:color="auto" w:fill="auto"/>
          </w:tcPr>
          <w:p w14:paraId="47574FE8" w14:textId="22A19769" w:rsidR="00CD225D" w:rsidRPr="007E6190" w:rsidRDefault="00CD225D" w:rsidP="001B5A10">
            <w:pPr>
              <w:tabs>
                <w:tab w:val="left" w:pos="284"/>
              </w:tabs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Longo et al.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2012)</w:t>
            </w:r>
            <w:r w:rsidR="006611F0" w:rsidRPr="007E6190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3</w:t>
            </w:r>
            <w:r w:rsidR="0050677F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7</w:t>
            </w:r>
            <w:proofErr w:type="gramEnd"/>
          </w:p>
        </w:tc>
        <w:tc>
          <w:tcPr>
            <w:tcW w:w="700" w:type="pct"/>
            <w:shd w:val="clear" w:color="auto" w:fill="auto"/>
          </w:tcPr>
          <w:p w14:paraId="7BA14906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Incidence basketball injury [1000 AE] and injury risk [OR]</w:t>
            </w:r>
          </w:p>
          <w:p w14:paraId="757B71E6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E [h]</w:t>
            </w:r>
          </w:p>
          <w:p w14:paraId="1BCD752D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Total </w:t>
            </w:r>
          </w:p>
          <w:p w14:paraId="3414F320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Training</w:t>
            </w:r>
          </w:p>
          <w:p w14:paraId="22BFD9CF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Match</w:t>
            </w:r>
          </w:p>
          <w:p w14:paraId="3513A31B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LE</w:t>
            </w:r>
          </w:p>
          <w:p w14:paraId="4D651288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Acute</w:t>
            </w:r>
          </w:p>
          <w:p w14:paraId="3984CF70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Severe</w:t>
            </w:r>
          </w:p>
          <w:p w14:paraId="3716C1F9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Overuse</w:t>
            </w:r>
          </w:p>
          <w:p w14:paraId="7F1C2F77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Knee</w:t>
            </w:r>
          </w:p>
          <w:p w14:paraId="7755E967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Ankle</w:t>
            </w:r>
          </w:p>
          <w:p w14:paraId="35E81A51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Trunk</w:t>
            </w:r>
          </w:p>
          <w:p w14:paraId="24465FAF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Leg</w:t>
            </w:r>
          </w:p>
          <w:p w14:paraId="3AD17046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Hip/Groin</w:t>
            </w:r>
          </w:p>
        </w:tc>
        <w:tc>
          <w:tcPr>
            <w:tcW w:w="1641" w:type="pct"/>
            <w:shd w:val="clear" w:color="auto" w:fill="auto"/>
          </w:tcPr>
          <w:p w14:paraId="0FCD1403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9855DC1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C6A8477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D688A6B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23 640</w:t>
            </w:r>
          </w:p>
          <w:p w14:paraId="6E9305C2" w14:textId="22CAEF3F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14;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0.95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OR 0.32 (95% CI 0.17 – 0.60)*</w:t>
            </w:r>
          </w:p>
          <w:p w14:paraId="1950C9FB" w14:textId="5E4900A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2;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0.14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OR 0.18 (95% CI 0.05 – 0.63)*</w:t>
            </w:r>
          </w:p>
          <w:p w14:paraId="4B61683E" w14:textId="674CD3A1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12;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0.81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OR 0.48 (95% CI 0.24 – 0.97)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N = 10;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0.68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OR 0.40 (95% CI 0.19 – 0.84)*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N = 9;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0.61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OR 0.21 (95% CI 0.10 – 0.44)*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0;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</w:rPr>
              <w:t>IR 0</w:t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OR N/D*</w:t>
            </w:r>
          </w:p>
          <w:p w14:paraId="72E8E5FE" w14:textId="095FAD3F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5;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0.34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OR 1.21 (95% CI 0.36 – 4.11)</w:t>
            </w:r>
          </w:p>
          <w:p w14:paraId="6BCC2873" w14:textId="3685F0A0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5;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0.34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OR 1.21 (95% CI 0.36 – 4.11)</w:t>
            </w:r>
          </w:p>
          <w:p w14:paraId="1238A244" w14:textId="030549F0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3;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</w:rPr>
              <w:t>IR 0.2</w:t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OR 0.79 (95% CI 0.01 – 0.72)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N = 1;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0.07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OR 0.09 (95% CI 0.21 – 3.04)*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0;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</w:rPr>
              <w:t>IR 0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OR N/D*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0;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</w:rPr>
              <w:t>IR 0</w:t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OR N/D*</w:t>
            </w:r>
          </w:p>
        </w:tc>
        <w:tc>
          <w:tcPr>
            <w:tcW w:w="1546" w:type="pct"/>
            <w:gridSpan w:val="2"/>
            <w:shd w:val="clear" w:color="auto" w:fill="auto"/>
          </w:tcPr>
          <w:p w14:paraId="54987905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8679625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8F807C5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E4EF400" w14:textId="77777777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12 648</w:t>
            </w:r>
          </w:p>
          <w:p w14:paraId="55F358E6" w14:textId="74BEE00A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17;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2.16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br/>
              <w:t xml:space="preserve">N = 6;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0.76</w:t>
            </w:r>
          </w:p>
          <w:p w14:paraId="73A65288" w14:textId="4CC8F08A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N = 11;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1.4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br/>
              <w:t xml:space="preserve">N = 11;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1.4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br/>
              <w:t xml:space="preserve">N = 15;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1.91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br/>
              <w:t xml:space="preserve">N = 4;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0.51</w:t>
            </w:r>
          </w:p>
          <w:p w14:paraId="4EB92996" w14:textId="53C0CAA1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N = 2;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0.25</w:t>
            </w:r>
          </w:p>
          <w:p w14:paraId="307D34D6" w14:textId="262A5CEE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N = 2;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0.25</w:t>
            </w:r>
          </w:p>
          <w:p w14:paraId="4E60CB4F" w14:textId="50C12ADD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N = 2;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0.25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br/>
              <w:t xml:space="preserve">N = 4;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0.51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br/>
              <w:t xml:space="preserve">N = 3;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0.38 </w:t>
            </w:r>
          </w:p>
          <w:p w14:paraId="7264802B" w14:textId="1D96363B" w:rsidR="00CD225D" w:rsidRPr="007E6190" w:rsidRDefault="00CD225D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2;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EF6902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0.25 </w:t>
            </w:r>
          </w:p>
        </w:tc>
        <w:tc>
          <w:tcPr>
            <w:tcW w:w="609" w:type="pct"/>
            <w:shd w:val="clear" w:color="auto" w:fill="auto"/>
          </w:tcPr>
          <w:p w14:paraId="1495F619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Effective reduction of injury rates in elite male basketball.</w:t>
            </w:r>
          </w:p>
        </w:tc>
      </w:tr>
      <w:tr w:rsidR="00F37298" w:rsidRPr="007E6190" w14:paraId="62864A5D" w14:textId="77777777" w:rsidTr="00F37298">
        <w:trPr>
          <w:trHeight w:val="2584"/>
        </w:trPr>
        <w:tc>
          <w:tcPr>
            <w:tcW w:w="504" w:type="pct"/>
            <w:shd w:val="clear" w:color="auto" w:fill="D9D9D9" w:themeFill="background1" w:themeFillShade="D9"/>
          </w:tcPr>
          <w:p w14:paraId="75FAF721" w14:textId="77777777" w:rsidR="00F37298" w:rsidRPr="007E6190" w:rsidRDefault="00F37298" w:rsidP="00F372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McGuine</w:t>
            </w:r>
            <w:proofErr w:type="spell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et al.</w:t>
            </w:r>
          </w:p>
          <w:p w14:paraId="37E79C08" w14:textId="4A867C96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2006)</w:t>
            </w:r>
            <w:r w:rsidR="00A071C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38</w:t>
            </w:r>
            <w:proofErr w:type="gramEnd"/>
          </w:p>
        </w:tc>
        <w:tc>
          <w:tcPr>
            <w:tcW w:w="700" w:type="pct"/>
            <w:shd w:val="clear" w:color="auto" w:fill="D9D9D9" w:themeFill="background1" w:themeFillShade="D9"/>
          </w:tcPr>
          <w:p w14:paraId="4B59C03D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Incidence of ankle sprain [1000 AE]</w:t>
            </w:r>
          </w:p>
          <w:p w14:paraId="4D30BC20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E [AE]</w:t>
            </w:r>
          </w:p>
          <w:p w14:paraId="61ADFAE7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Overall</w:t>
            </w:r>
            <w:r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[n (%)]</w:t>
            </w:r>
          </w:p>
          <w:p w14:paraId="6A7F639B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 xml:space="preserve">Acute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[n (%)]</w:t>
            </w:r>
          </w:p>
          <w:p w14:paraId="341D1C88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Lateral [n (%)]</w:t>
            </w:r>
          </w:p>
          <w:p w14:paraId="5BDC6479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Medial [n (%)]</w:t>
            </w:r>
          </w:p>
          <w:p w14:paraId="31075258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</w:r>
            <w:proofErr w:type="spellStart"/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Syndesmotic</w:t>
            </w:r>
            <w:proofErr w:type="spellEnd"/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[n (%)]</w:t>
            </w:r>
          </w:p>
          <w:p w14:paraId="00EED263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Ankle sprain risk </w:t>
            </w:r>
          </w:p>
          <w:p w14:paraId="6509E054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[</w:t>
            </w:r>
            <w:proofErr w:type="gramStart"/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n</w:t>
            </w:r>
            <w:proofErr w:type="gramEnd"/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; %;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rr</w:t>
            </w: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]</w:t>
            </w:r>
          </w:p>
          <w:p w14:paraId="46EFD17B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79442E40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47AF53E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History</w:t>
            </w:r>
          </w:p>
          <w:p w14:paraId="2C3261C4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  <w:p w14:paraId="23DD736C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Severity </w:t>
            </w:r>
          </w:p>
          <w:p w14:paraId="01A1BA33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Mean [d]</w:t>
            </w:r>
          </w:p>
          <w:p w14:paraId="3470E057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Minor [1 – 7 d]</w:t>
            </w:r>
          </w:p>
          <w:p w14:paraId="695B2AB8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Moderate [8 – 21d]</w:t>
            </w:r>
          </w:p>
          <w:p w14:paraId="6982B443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Severe [&gt; 21 d]</w:t>
            </w:r>
          </w:p>
        </w:tc>
        <w:tc>
          <w:tcPr>
            <w:tcW w:w="1689" w:type="pct"/>
            <w:gridSpan w:val="2"/>
            <w:shd w:val="clear" w:color="auto" w:fill="D9D9D9" w:themeFill="background1" w:themeFillShade="D9"/>
          </w:tcPr>
          <w:p w14:paraId="564A6793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7F744831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2B027F2E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20250</w:t>
            </w:r>
          </w:p>
          <w:p w14:paraId="19D5D976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 = 62 (8.1); I</w:t>
            </w:r>
            <w:r w:rsidRPr="007E6190">
              <w:rPr>
                <w:rFonts w:ascii="Arial" w:hAnsi="Arial"/>
                <w:sz w:val="17"/>
                <w:szCs w:val="17"/>
              </w:rPr>
              <w:t>R 1.51</w:t>
            </w:r>
          </w:p>
          <w:p w14:paraId="3C043DDD" w14:textId="77777777" w:rsidR="00F37298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 = 23 (6.1); IR 1.13</w:t>
            </w:r>
          </w:p>
          <w:p w14:paraId="09C6116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 xml:space="preserve">N = 56 (90.3) </w:t>
            </w:r>
          </w:p>
          <w:p w14:paraId="0E95F57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 xml:space="preserve">N = 4 (6.4) </w:t>
            </w:r>
          </w:p>
          <w:p w14:paraId="29F651F6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 xml:space="preserve">N = 2 (3.2) </w:t>
            </w:r>
          </w:p>
          <w:p w14:paraId="69B316A4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16788E56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 xml:space="preserve">N = 23; </w:t>
            </w:r>
            <w:r>
              <w:rPr>
                <w:rFonts w:ascii="Arial" w:hAnsi="Arial"/>
                <w:sz w:val="17"/>
                <w:szCs w:val="17"/>
              </w:rPr>
              <w:t xml:space="preserve">risk </w:t>
            </w:r>
            <w:r w:rsidRPr="007E6190">
              <w:rPr>
                <w:rFonts w:ascii="Arial" w:hAnsi="Arial"/>
                <w:sz w:val="17"/>
                <w:szCs w:val="17"/>
              </w:rPr>
              <w:t xml:space="preserve">62% (95% CI 37.8 – 101.7) of that in </w:t>
            </w:r>
            <w:r>
              <w:rPr>
                <w:rFonts w:ascii="Arial" w:hAnsi="Arial"/>
                <w:sz w:val="17"/>
                <w:szCs w:val="17"/>
              </w:rPr>
              <w:t>CG</w:t>
            </w:r>
            <w:r w:rsidRPr="007E6190">
              <w:rPr>
                <w:rFonts w:ascii="Arial" w:hAnsi="Arial"/>
                <w:sz w:val="17"/>
                <w:szCs w:val="17"/>
              </w:rPr>
              <w:t xml:space="preserve"> </w:t>
            </w:r>
          </w:p>
          <w:p w14:paraId="29F93D47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(Kaplan-Meier survival estimate: χ</w:t>
            </w:r>
            <w:r w:rsidRPr="007E6190">
              <w:rPr>
                <w:rFonts w:ascii="Arial" w:hAnsi="Arial"/>
                <w:sz w:val="17"/>
                <w:szCs w:val="17"/>
                <w:vertAlign w:val="superscript"/>
              </w:rPr>
              <w:t>2</w:t>
            </w:r>
            <w:r w:rsidRPr="007E6190">
              <w:rPr>
                <w:rFonts w:ascii="Arial" w:hAnsi="Arial"/>
                <w:sz w:val="17"/>
                <w:szCs w:val="17"/>
              </w:rPr>
              <w:t xml:space="preserve"> = 4.00; </w:t>
            </w:r>
            <w:proofErr w:type="spellStart"/>
            <w:r w:rsidRPr="007E6190">
              <w:rPr>
                <w:rFonts w:ascii="Arial" w:hAnsi="Arial"/>
                <w:sz w:val="17"/>
                <w:szCs w:val="17"/>
              </w:rPr>
              <w:t>df</w:t>
            </w:r>
            <w:proofErr w:type="spellEnd"/>
            <w:r w:rsidRPr="007E6190">
              <w:rPr>
                <w:rFonts w:ascii="Arial" w:hAnsi="Arial"/>
                <w:sz w:val="17"/>
                <w:szCs w:val="17"/>
              </w:rPr>
              <w:t xml:space="preserve"> = 1; p = 0.045</w:t>
            </w:r>
            <w:r>
              <w:rPr>
                <w:rFonts w:ascii="Arial" w:hAnsi="Arial"/>
                <w:sz w:val="17"/>
                <w:szCs w:val="17"/>
              </w:rPr>
              <w:t>*</w:t>
            </w:r>
            <w:r w:rsidRPr="007E6190">
              <w:rPr>
                <w:rFonts w:ascii="Arial" w:hAnsi="Arial"/>
                <w:sz w:val="17"/>
                <w:szCs w:val="17"/>
              </w:rPr>
              <w:t>)</w:t>
            </w:r>
          </w:p>
          <w:p w14:paraId="59B0A3EF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proofErr w:type="gramStart"/>
            <w:r>
              <w:rPr>
                <w:rFonts w:ascii="Arial" w:hAnsi="Arial"/>
                <w:sz w:val="17"/>
                <w:szCs w:val="17"/>
              </w:rPr>
              <w:t>rr</w:t>
            </w:r>
            <w:proofErr w:type="gramEnd"/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 w:rsidRPr="007E6190">
              <w:rPr>
                <w:rFonts w:ascii="Arial" w:hAnsi="Arial"/>
                <w:sz w:val="17"/>
                <w:szCs w:val="17"/>
              </w:rPr>
              <w:t>0.56 (95% CI 0.33 – 0.95); p = 0.033</w:t>
            </w:r>
            <w:r>
              <w:rPr>
                <w:rFonts w:ascii="Arial" w:hAnsi="Arial"/>
                <w:sz w:val="17"/>
                <w:szCs w:val="17"/>
              </w:rPr>
              <w:t>*</w:t>
            </w:r>
          </w:p>
          <w:p w14:paraId="688DEB2D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 xml:space="preserve">N = 12 (4.2); </w:t>
            </w:r>
            <w:r>
              <w:rPr>
                <w:rFonts w:ascii="Arial" w:hAnsi="Arial"/>
                <w:sz w:val="17"/>
                <w:szCs w:val="17"/>
              </w:rPr>
              <w:t xml:space="preserve">rr </w:t>
            </w:r>
            <w:r w:rsidRPr="007E6190">
              <w:rPr>
                <w:rFonts w:ascii="Arial" w:hAnsi="Arial"/>
                <w:sz w:val="17"/>
                <w:szCs w:val="17"/>
              </w:rPr>
              <w:t>2.14 (95% CI, 1.25 – 3.65); p = 0.005</w:t>
            </w:r>
            <w:r>
              <w:rPr>
                <w:rFonts w:ascii="Arial" w:hAnsi="Arial"/>
                <w:sz w:val="17"/>
                <w:szCs w:val="17"/>
              </w:rPr>
              <w:t>*</w:t>
            </w:r>
            <w:r w:rsidRPr="007E6190">
              <w:rPr>
                <w:rFonts w:ascii="Arial" w:hAnsi="Arial"/>
                <w:sz w:val="17"/>
                <w:szCs w:val="17"/>
              </w:rPr>
              <w:t xml:space="preserve">; </w:t>
            </w:r>
          </w:p>
          <w:p w14:paraId="27841802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(χ</w:t>
            </w:r>
            <w:r w:rsidRPr="007E6190">
              <w:rPr>
                <w:rFonts w:ascii="Arial" w:hAnsi="Arial"/>
                <w:sz w:val="17"/>
                <w:szCs w:val="17"/>
                <w:vertAlign w:val="superscript"/>
              </w:rPr>
              <w:t xml:space="preserve">2 </w:t>
            </w:r>
            <w:r w:rsidRPr="007E6190">
              <w:rPr>
                <w:rFonts w:ascii="Arial" w:hAnsi="Arial"/>
                <w:sz w:val="17"/>
                <w:szCs w:val="17"/>
              </w:rPr>
              <w:t xml:space="preserve">= 3.42; </w:t>
            </w:r>
            <w:proofErr w:type="spellStart"/>
            <w:r w:rsidRPr="007E6190">
              <w:rPr>
                <w:rFonts w:ascii="Arial" w:hAnsi="Arial"/>
                <w:sz w:val="17"/>
                <w:szCs w:val="17"/>
              </w:rPr>
              <w:t>df</w:t>
            </w:r>
            <w:proofErr w:type="spellEnd"/>
            <w:r w:rsidRPr="007E6190">
              <w:rPr>
                <w:rFonts w:ascii="Arial" w:hAnsi="Arial"/>
                <w:sz w:val="17"/>
                <w:szCs w:val="17"/>
              </w:rPr>
              <w:t xml:space="preserve"> = 1; p = 0.059)</w:t>
            </w:r>
          </w:p>
          <w:p w14:paraId="1199C578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53393DAC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7.6 (range 2 – 26); 5.8 ± 5.5</w:t>
            </w:r>
          </w:p>
          <w:p w14:paraId="55FFC859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 =</w:t>
            </w:r>
            <w:r>
              <w:rPr>
                <w:rFonts w:ascii="Arial" w:hAnsi="Arial"/>
                <w:sz w:val="17"/>
                <w:szCs w:val="17"/>
              </w:rPr>
              <w:t xml:space="preserve"> 40 (64.5); ↑74%</w:t>
            </w:r>
          </w:p>
          <w:p w14:paraId="50B5E881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 = 18 (29); ↓</w:t>
            </w:r>
            <w:r w:rsidRPr="007E6190">
              <w:rPr>
                <w:rFonts w:ascii="Arial" w:hAnsi="Arial"/>
                <w:sz w:val="17"/>
                <w:szCs w:val="17"/>
              </w:rPr>
              <w:t>22%</w:t>
            </w:r>
          </w:p>
          <w:p w14:paraId="6DA58576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 xml:space="preserve">N = 4 (6.4) </w:t>
            </w:r>
          </w:p>
        </w:tc>
        <w:tc>
          <w:tcPr>
            <w:tcW w:w="1498" w:type="pct"/>
            <w:shd w:val="clear" w:color="auto" w:fill="D9D9D9" w:themeFill="background1" w:themeFillShade="D9"/>
          </w:tcPr>
          <w:p w14:paraId="01FDEF97" w14:textId="77777777" w:rsidR="00F37298" w:rsidRPr="007143CA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5DD20BE" w14:textId="77777777" w:rsidR="00F37298" w:rsidRPr="007143CA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F3DC4F0" w14:textId="77777777" w:rsidR="00F37298" w:rsidRPr="007143CA" w:rsidRDefault="00F37298" w:rsidP="00F3729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43CA">
              <w:rPr>
                <w:rFonts w:ascii="Arial" w:hAnsi="Arial" w:cs="Arial"/>
                <w:color w:val="000000"/>
                <w:sz w:val="17"/>
                <w:szCs w:val="17"/>
              </w:rPr>
              <w:t xml:space="preserve">20828 </w:t>
            </w:r>
          </w:p>
          <w:p w14:paraId="4FB8E03A" w14:textId="77777777" w:rsidR="00F37298" w:rsidRPr="00132312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 = 62 (8.1); IR 1.51</w:t>
            </w:r>
          </w:p>
          <w:p w14:paraId="027EF2BE" w14:textId="77777777" w:rsidR="00F37298" w:rsidRPr="007143CA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143CA">
              <w:rPr>
                <w:rFonts w:ascii="Arial" w:hAnsi="Arial" w:cs="Arial"/>
                <w:sz w:val="17"/>
                <w:szCs w:val="17"/>
              </w:rPr>
              <w:t>N = 39</w:t>
            </w:r>
            <w:r>
              <w:rPr>
                <w:rFonts w:ascii="Arial" w:hAnsi="Arial" w:cs="Arial"/>
                <w:sz w:val="17"/>
                <w:szCs w:val="17"/>
              </w:rPr>
              <w:t xml:space="preserve"> (9.9)</w:t>
            </w:r>
            <w:r w:rsidRPr="007143CA">
              <w:rPr>
                <w:rFonts w:ascii="Arial" w:hAnsi="Arial" w:cs="Arial"/>
                <w:sz w:val="17"/>
                <w:szCs w:val="17"/>
              </w:rPr>
              <w:t>; IR 1.87</w:t>
            </w:r>
          </w:p>
          <w:p w14:paraId="5B3320C3" w14:textId="77777777" w:rsidR="00F37298" w:rsidRPr="007143CA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37CCC75" w14:textId="77777777" w:rsidR="00F37298" w:rsidRPr="007143CA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5BC7965" w14:textId="77777777" w:rsidR="00F37298" w:rsidRPr="007143CA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A8A102D" w14:textId="77777777" w:rsidR="00F37298" w:rsidRPr="007143CA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D9B6B2E" w14:textId="77777777" w:rsidR="00F37298" w:rsidRPr="007143CA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143CA">
              <w:rPr>
                <w:rFonts w:ascii="Arial" w:hAnsi="Arial" w:cs="Arial"/>
                <w:sz w:val="17"/>
                <w:szCs w:val="17"/>
              </w:rPr>
              <w:t>N = 39</w:t>
            </w:r>
          </w:p>
          <w:p w14:paraId="4E6BC5F0" w14:textId="77777777" w:rsidR="00F37298" w:rsidRPr="007143CA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17955657" w14:textId="77777777" w:rsidR="00F37298" w:rsidRPr="007143CA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71E0C63" w14:textId="77777777" w:rsidR="00F37298" w:rsidRPr="007143CA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143CA">
              <w:rPr>
                <w:rFonts w:ascii="Arial" w:hAnsi="Arial" w:cs="Arial"/>
                <w:sz w:val="17"/>
                <w:szCs w:val="17"/>
              </w:rPr>
              <w:t>N = 23 (7.7)</w:t>
            </w:r>
          </w:p>
          <w:p w14:paraId="36CE286D" w14:textId="77777777" w:rsidR="00F37298" w:rsidRPr="007143CA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1DF1BE1C" w14:textId="77777777" w:rsidR="00F37298" w:rsidRPr="007143CA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E16E9D9" w14:textId="77777777" w:rsidR="00F37298" w:rsidRPr="007143CA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143CA">
              <w:rPr>
                <w:rFonts w:ascii="Arial" w:hAnsi="Arial" w:cs="Arial"/>
                <w:sz w:val="17"/>
                <w:szCs w:val="17"/>
              </w:rPr>
              <w:t>8.1 ± 6.6</w:t>
            </w:r>
          </w:p>
          <w:p w14:paraId="30161415" w14:textId="77777777" w:rsidR="00F37298" w:rsidRPr="007143CA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143CA">
              <w:rPr>
                <w:rFonts w:ascii="Arial" w:hAnsi="Arial" w:cs="Arial"/>
                <w:sz w:val="17"/>
                <w:szCs w:val="17"/>
              </w:rPr>
              <w:t>59%</w:t>
            </w:r>
          </w:p>
          <w:p w14:paraId="5A0D32D5" w14:textId="77777777" w:rsidR="00F37298" w:rsidRPr="007143CA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143CA">
              <w:rPr>
                <w:rFonts w:ascii="Arial" w:hAnsi="Arial" w:cs="Arial"/>
                <w:sz w:val="17"/>
                <w:szCs w:val="17"/>
              </w:rPr>
              <w:t>33%</w:t>
            </w:r>
          </w:p>
        </w:tc>
        <w:tc>
          <w:tcPr>
            <w:tcW w:w="609" w:type="pct"/>
            <w:shd w:val="clear" w:color="auto" w:fill="D9D9D9" w:themeFill="background1" w:themeFillShade="D9"/>
          </w:tcPr>
          <w:p w14:paraId="476400FA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Prevention program showed a reduction in ankle injuries by 38% in high school basketball and soccer players.</w:t>
            </w:r>
          </w:p>
        </w:tc>
      </w:tr>
      <w:tr w:rsidR="001B5A10" w:rsidRPr="007E6190" w14:paraId="4CF2EC91" w14:textId="77777777" w:rsidTr="004F4E2C">
        <w:trPr>
          <w:trHeight w:val="209"/>
        </w:trPr>
        <w:tc>
          <w:tcPr>
            <w:tcW w:w="5000" w:type="pct"/>
            <w:gridSpan w:val="6"/>
            <w:shd w:val="clear" w:color="auto" w:fill="auto"/>
          </w:tcPr>
          <w:p w14:paraId="1D1515D2" w14:textId="6E7DAA1F" w:rsidR="001B5A10" w:rsidRPr="007E6190" w:rsidRDefault="001B5A10" w:rsidP="001B5A10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Continued</w:t>
            </w:r>
          </w:p>
        </w:tc>
      </w:tr>
    </w:tbl>
    <w:p w14:paraId="4E48D77F" w14:textId="77777777" w:rsidR="00FB28CD" w:rsidRPr="007E6190" w:rsidRDefault="00FB28CD">
      <w:pPr>
        <w:rPr>
          <w:rFonts w:ascii="Arial" w:hAnsi="Arial"/>
          <w:sz w:val="17"/>
          <w:szCs w:val="17"/>
        </w:rPr>
      </w:pPr>
    </w:p>
    <w:p w14:paraId="52EEA847" w14:textId="77777777" w:rsidR="005D49E5" w:rsidRPr="007E6190" w:rsidRDefault="005D49E5" w:rsidP="00A66DA4">
      <w:pPr>
        <w:tabs>
          <w:tab w:val="left" w:pos="284"/>
        </w:tabs>
        <w:jc w:val="right"/>
        <w:rPr>
          <w:rFonts w:ascii="Arial" w:hAnsi="Arial" w:cs="Arial"/>
          <w:i/>
          <w:sz w:val="17"/>
          <w:szCs w:val="17"/>
        </w:rPr>
      </w:pPr>
      <w:r w:rsidRPr="007E6190">
        <w:rPr>
          <w:rFonts w:ascii="Arial" w:hAnsi="Arial" w:cs="Arial"/>
          <w:i/>
          <w:sz w:val="17"/>
          <w:szCs w:val="17"/>
        </w:rPr>
        <w:br w:type="column"/>
      </w:r>
      <w:r w:rsidRPr="007E6190">
        <w:rPr>
          <w:rFonts w:ascii="Arial" w:hAnsi="Arial" w:cs="Arial"/>
          <w:i/>
          <w:sz w:val="17"/>
          <w:szCs w:val="17"/>
        </w:rPr>
        <w:lastRenderedPageBreak/>
        <w:tab/>
      </w:r>
    </w:p>
    <w:p w14:paraId="28BA94FE" w14:textId="77777777" w:rsidR="005D49E5" w:rsidRPr="007E6190" w:rsidRDefault="005D49E5" w:rsidP="00A66DA4">
      <w:pPr>
        <w:tabs>
          <w:tab w:val="left" w:pos="284"/>
        </w:tabs>
        <w:jc w:val="right"/>
        <w:rPr>
          <w:rFonts w:ascii="Arial" w:hAnsi="Arial" w:cs="Arial"/>
          <w:i/>
          <w:sz w:val="17"/>
          <w:szCs w:val="17"/>
        </w:rPr>
      </w:pPr>
    </w:p>
    <w:tbl>
      <w:tblPr>
        <w:tblpPr w:leftFromText="180" w:rightFromText="180" w:vertAnchor="text" w:tblpY="1"/>
        <w:tblOverlap w:val="never"/>
        <w:tblW w:w="4928" w:type="pct"/>
        <w:tblLayout w:type="fixed"/>
        <w:tblLook w:val="04A0" w:firstRow="1" w:lastRow="0" w:firstColumn="1" w:lastColumn="0" w:noHBand="0" w:noVBand="1"/>
      </w:tblPr>
      <w:tblGrid>
        <w:gridCol w:w="1514"/>
        <w:gridCol w:w="1967"/>
        <w:gridCol w:w="169"/>
        <w:gridCol w:w="5106"/>
        <w:gridCol w:w="4537"/>
        <w:gridCol w:w="1840"/>
      </w:tblGrid>
      <w:tr w:rsidR="005D49E5" w:rsidRPr="007E6190" w14:paraId="3130DEA8" w14:textId="77777777" w:rsidTr="00876349">
        <w:tc>
          <w:tcPr>
            <w:tcW w:w="5000" w:type="pct"/>
            <w:gridSpan w:val="6"/>
            <w:shd w:val="clear" w:color="auto" w:fill="auto"/>
            <w:vAlign w:val="center"/>
          </w:tcPr>
          <w:p w14:paraId="18F2AF04" w14:textId="77777777" w:rsidR="005D49E5" w:rsidRPr="007E6190" w:rsidRDefault="005D49E5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Cs/>
                <w:i/>
                <w:sz w:val="17"/>
                <w:szCs w:val="17"/>
              </w:rPr>
              <w:t>Continued</w:t>
            </w:r>
          </w:p>
        </w:tc>
      </w:tr>
      <w:tr w:rsidR="00CD225D" w:rsidRPr="007E6190" w14:paraId="1F0A7AE1" w14:textId="77777777" w:rsidTr="00876349">
        <w:trPr>
          <w:trHeight w:val="188"/>
        </w:trPr>
        <w:tc>
          <w:tcPr>
            <w:tcW w:w="500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3ADAA155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Article (year)</w:t>
            </w:r>
          </w:p>
        </w:tc>
        <w:tc>
          <w:tcPr>
            <w:tcW w:w="650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706C0C99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Outcome measures</w:t>
            </w:r>
          </w:p>
        </w:tc>
        <w:tc>
          <w:tcPr>
            <w:tcW w:w="3242" w:type="pct"/>
            <w:gridSpan w:val="3"/>
            <w:shd w:val="clear" w:color="auto" w:fill="A6A6A6" w:themeFill="background1" w:themeFillShade="A6"/>
            <w:vAlign w:val="center"/>
            <w:hideMark/>
          </w:tcPr>
          <w:p w14:paraId="7C2C37CC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Results</w:t>
            </w:r>
          </w:p>
        </w:tc>
        <w:tc>
          <w:tcPr>
            <w:tcW w:w="608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476594CE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Conclusion</w:t>
            </w:r>
          </w:p>
        </w:tc>
      </w:tr>
      <w:tr w:rsidR="00CD225D" w:rsidRPr="007E6190" w14:paraId="695F683E" w14:textId="77777777" w:rsidTr="006159B9">
        <w:trPr>
          <w:trHeight w:val="237"/>
        </w:trPr>
        <w:tc>
          <w:tcPr>
            <w:tcW w:w="500" w:type="pct"/>
            <w:vMerge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7018CD9F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650" w:type="pct"/>
            <w:vMerge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02953C56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743" w:type="pct"/>
            <w:gridSpan w:val="2"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32384E30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1499" w:type="pct"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1CE6A84E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</w:tc>
        <w:tc>
          <w:tcPr>
            <w:tcW w:w="608" w:type="pct"/>
            <w:vMerge/>
            <w:tcBorders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14:paraId="57D389EF" w14:textId="77777777" w:rsidR="00CD225D" w:rsidRPr="007E6190" w:rsidRDefault="00CD225D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E0C76" w:rsidRPr="007E6190" w14:paraId="5EAA0674" w14:textId="77777777" w:rsidTr="0015215B">
        <w:tc>
          <w:tcPr>
            <w:tcW w:w="500" w:type="pct"/>
            <w:shd w:val="clear" w:color="auto" w:fill="auto"/>
          </w:tcPr>
          <w:p w14:paraId="2BB20CE5" w14:textId="39CDA1FA" w:rsidR="00AE0C76" w:rsidRPr="007E6190" w:rsidRDefault="003E7932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Noyes </w:t>
            </w:r>
            <w:r w:rsidR="00AE0C76" w:rsidRPr="007E6190">
              <w:rPr>
                <w:rFonts w:ascii="Arial" w:hAnsi="Arial" w:cs="Arial"/>
                <w:i/>
                <w:sz w:val="17"/>
                <w:szCs w:val="17"/>
              </w:rPr>
              <w:t>et al.</w:t>
            </w:r>
          </w:p>
          <w:p w14:paraId="11FDABA8" w14:textId="336C2D4A" w:rsidR="00AE0C76" w:rsidRPr="007E6190" w:rsidRDefault="0056268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</w:r>
            <w:r w:rsidR="00AE0C76" w:rsidRPr="007E6190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Start"/>
            <w:r w:rsidR="00AE0C76" w:rsidRPr="007E6190">
              <w:rPr>
                <w:rFonts w:ascii="Arial" w:hAnsi="Arial" w:cs="Arial"/>
                <w:i/>
                <w:sz w:val="17"/>
                <w:szCs w:val="17"/>
              </w:rPr>
              <w:t>2015)</w:t>
            </w:r>
            <w:r w:rsidR="00A071C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39</w:t>
            </w:r>
            <w:proofErr w:type="gramEnd"/>
          </w:p>
        </w:tc>
        <w:tc>
          <w:tcPr>
            <w:tcW w:w="706" w:type="pct"/>
            <w:gridSpan w:val="2"/>
            <w:shd w:val="clear" w:color="auto" w:fill="auto"/>
          </w:tcPr>
          <w:p w14:paraId="5DB16300" w14:textId="2E13504C" w:rsidR="00AE0C76" w:rsidRPr="007E6190" w:rsidRDefault="00AE0C76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Noncontact ACL injury </w:t>
            </w:r>
            <w:r w:rsidR="00837304"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incidence rate [</w:t>
            </w:r>
            <w:r w:rsidR="00837304" w:rsidRPr="007E6190">
              <w:rPr>
                <w:rFonts w:ascii="Arial" w:hAnsi="Arial"/>
                <w:b/>
                <w:sz w:val="17"/>
                <w:szCs w:val="17"/>
              </w:rPr>
              <w:t>1000 AE]</w:t>
            </w:r>
          </w:p>
          <w:p w14:paraId="27B372C3" w14:textId="77777777" w:rsidR="00AE0C76" w:rsidRPr="007E6190" w:rsidRDefault="00AE0C76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E [AE]</w:t>
            </w:r>
          </w:p>
          <w:p w14:paraId="4BAF1A08" w14:textId="0B54A31E" w:rsidR="00AE0C76" w:rsidRPr="007E6190" w:rsidRDefault="00837304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Noncontact ACL</w:t>
            </w:r>
          </w:p>
        </w:tc>
        <w:tc>
          <w:tcPr>
            <w:tcW w:w="1687" w:type="pct"/>
            <w:shd w:val="clear" w:color="auto" w:fill="auto"/>
          </w:tcPr>
          <w:p w14:paraId="367F764A" w14:textId="77777777" w:rsidR="00AE0C76" w:rsidRPr="007E6190" w:rsidRDefault="00AE0C76" w:rsidP="00A66DA4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6BBCE14E" w14:textId="77777777" w:rsidR="00AE0C76" w:rsidRPr="007E6190" w:rsidRDefault="00AE0C76" w:rsidP="00A66DA4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1DD83ACE" w14:textId="77777777" w:rsidR="00837304" w:rsidRPr="007E6190" w:rsidRDefault="00837304" w:rsidP="00A66DA4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05D5A306" w14:textId="6016BE05" w:rsidR="00AE0C76" w:rsidRPr="007E6190" w:rsidRDefault="00AE0C76" w:rsidP="00A66DA4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 xml:space="preserve">36724 </w:t>
            </w:r>
          </w:p>
          <w:p w14:paraId="6FDBDB84" w14:textId="5CB2C689" w:rsidR="00AE0C76" w:rsidRPr="007E6190" w:rsidRDefault="00EF6902" w:rsidP="00A66DA4">
            <w:pPr>
              <w:tabs>
                <w:tab w:val="left" w:pos="28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 = 1; IR 0.03</w:t>
            </w:r>
            <w:r w:rsidR="00837304" w:rsidRPr="007E6190">
              <w:rPr>
                <w:rFonts w:ascii="Arial" w:hAnsi="Arial"/>
                <w:sz w:val="17"/>
                <w:szCs w:val="17"/>
              </w:rPr>
              <w:t>; p = 0.03</w:t>
            </w:r>
          </w:p>
          <w:p w14:paraId="1786821F" w14:textId="77777777" w:rsidR="00AE0C76" w:rsidRPr="007E6190" w:rsidRDefault="00AE0C76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99" w:type="pct"/>
            <w:shd w:val="clear" w:color="auto" w:fill="auto"/>
          </w:tcPr>
          <w:p w14:paraId="6384C20C" w14:textId="77777777" w:rsidR="00AE0C76" w:rsidRPr="007E6190" w:rsidRDefault="00AE0C76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81C5F60" w14:textId="77777777" w:rsidR="00AE0C76" w:rsidRPr="007E6190" w:rsidRDefault="00AE0C76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42EE1DEB" w14:textId="77777777" w:rsidR="00837304" w:rsidRPr="007E6190" w:rsidRDefault="00837304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510CED3C" w14:textId="77777777" w:rsidR="00AE0C76" w:rsidRPr="007E6190" w:rsidRDefault="00AE0C76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61244</w:t>
            </w:r>
          </w:p>
          <w:p w14:paraId="1E3A913E" w14:textId="6D14B6FC" w:rsidR="00837304" w:rsidRPr="007E6190" w:rsidRDefault="00837304" w:rsidP="00EF6902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 xml:space="preserve">N = 13; </w:t>
            </w:r>
            <w:r w:rsidR="00EF6902" w:rsidRPr="007E6190">
              <w:rPr>
                <w:rFonts w:ascii="Arial" w:hAnsi="Arial"/>
                <w:sz w:val="17"/>
                <w:szCs w:val="17"/>
              </w:rPr>
              <w:t xml:space="preserve">IR </w:t>
            </w:r>
            <w:r w:rsidRPr="007E6190">
              <w:rPr>
                <w:rFonts w:ascii="Arial" w:hAnsi="Arial"/>
                <w:sz w:val="17"/>
                <w:szCs w:val="17"/>
              </w:rPr>
              <w:t xml:space="preserve">0.21 </w:t>
            </w:r>
          </w:p>
        </w:tc>
        <w:tc>
          <w:tcPr>
            <w:tcW w:w="608" w:type="pct"/>
            <w:shd w:val="clear" w:color="auto" w:fill="auto"/>
          </w:tcPr>
          <w:p w14:paraId="47E2B0EB" w14:textId="21767195" w:rsidR="00AE0C76" w:rsidRPr="007E6190" w:rsidRDefault="00837304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7E6190">
              <w:rPr>
                <w:rFonts w:ascii="Arial" w:eastAsia="Times New Roman" w:hAnsi="Arial" w:cs="Arial"/>
                <w:sz w:val="17"/>
                <w:szCs w:val="17"/>
              </w:rPr>
              <w:t>Sportmetrics</w:t>
            </w:r>
            <w:proofErr w:type="spellEnd"/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significantly reduced the noncontact ACL incidence rate.</w:t>
            </w:r>
          </w:p>
        </w:tc>
      </w:tr>
      <w:tr w:rsidR="0006072A" w:rsidRPr="007E6190" w14:paraId="2DE08C09" w14:textId="77777777" w:rsidTr="0015215B">
        <w:tc>
          <w:tcPr>
            <w:tcW w:w="500" w:type="pct"/>
            <w:shd w:val="clear" w:color="auto" w:fill="D9D9D9" w:themeFill="background1" w:themeFillShade="D9"/>
          </w:tcPr>
          <w:p w14:paraId="1F0F22A1" w14:textId="0E97ABC3" w:rsidR="0006072A" w:rsidRPr="007E6190" w:rsidRDefault="0006072A" w:rsidP="001B5A10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Østerås et al.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2015)</w:t>
            </w:r>
            <w:r w:rsidR="00F85176" w:rsidRPr="007E6190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4</w:t>
            </w:r>
            <w:r w:rsidR="00C726C1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5</w:t>
            </w:r>
            <w:proofErr w:type="gramEnd"/>
          </w:p>
        </w:tc>
        <w:tc>
          <w:tcPr>
            <w:tcW w:w="706" w:type="pct"/>
            <w:gridSpan w:val="2"/>
            <w:shd w:val="clear" w:color="auto" w:fill="D9D9D9" w:themeFill="background1" w:themeFillShade="D9"/>
          </w:tcPr>
          <w:p w14:paraId="22B03B61" w14:textId="77777777" w:rsidR="0006072A" w:rsidRPr="007E6190" w:rsidRDefault="0006072A" w:rsidP="0006072A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Prevalence any shoulder complaints [1-S]</w:t>
            </w:r>
          </w:p>
          <w:p w14:paraId="5DE2CE41" w14:textId="77777777" w:rsidR="0006072A" w:rsidRPr="007E6190" w:rsidRDefault="0006072A" w:rsidP="0006072A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E [h/wk.]</w:t>
            </w:r>
          </w:p>
        </w:tc>
        <w:tc>
          <w:tcPr>
            <w:tcW w:w="1687" w:type="pct"/>
            <w:shd w:val="clear" w:color="auto" w:fill="D9D9D9" w:themeFill="background1" w:themeFillShade="D9"/>
          </w:tcPr>
          <w:p w14:paraId="610F8188" w14:textId="77777777" w:rsidR="0006072A" w:rsidRPr="007E6190" w:rsidRDefault="0006072A" w:rsidP="0006072A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AE92A28" w14:textId="77777777" w:rsidR="0006072A" w:rsidRPr="007E6190" w:rsidRDefault="0006072A" w:rsidP="0006072A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E02FBA6" w14:textId="77777777" w:rsidR="0006072A" w:rsidRPr="007E6190" w:rsidRDefault="0006072A" w:rsidP="0006072A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37CF535" w14:textId="77777777" w:rsidR="0006072A" w:rsidRPr="007E6190" w:rsidRDefault="0006072A" w:rsidP="0006072A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9.24 ± 3.2</w:t>
            </w:r>
          </w:p>
          <w:p w14:paraId="4BD7CD4B" w14:textId="77777777" w:rsidR="0006072A" w:rsidRPr="007E6190" w:rsidRDefault="0006072A" w:rsidP="0006072A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↓ (34 - 11%); Shoulder-muscle strength ↑*</w:t>
            </w:r>
          </w:p>
        </w:tc>
        <w:tc>
          <w:tcPr>
            <w:tcW w:w="1499" w:type="pct"/>
            <w:shd w:val="clear" w:color="auto" w:fill="D9D9D9" w:themeFill="background1" w:themeFillShade="D9"/>
          </w:tcPr>
          <w:p w14:paraId="30EB8453" w14:textId="77777777" w:rsidR="0006072A" w:rsidRPr="007E6190" w:rsidRDefault="0006072A" w:rsidP="0006072A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64021F8" w14:textId="77777777" w:rsidR="0006072A" w:rsidRPr="007E6190" w:rsidRDefault="0006072A" w:rsidP="0006072A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563FB4F" w14:textId="77777777" w:rsidR="0006072A" w:rsidRPr="007E6190" w:rsidRDefault="0006072A" w:rsidP="0006072A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7AD0C33" w14:textId="77777777" w:rsidR="0006072A" w:rsidRPr="007E6190" w:rsidRDefault="0006072A" w:rsidP="0006072A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9.39 ± 2.0</w:t>
            </w:r>
          </w:p>
          <w:p w14:paraId="64B9B5CD" w14:textId="77777777" w:rsidR="0006072A" w:rsidRPr="007E6190" w:rsidRDefault="0006072A" w:rsidP="0006072A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↑ (23 – 36%)</w:t>
            </w:r>
          </w:p>
        </w:tc>
        <w:tc>
          <w:tcPr>
            <w:tcW w:w="608" w:type="pct"/>
            <w:shd w:val="clear" w:color="auto" w:fill="D9D9D9" w:themeFill="background1" w:themeFillShade="D9"/>
          </w:tcPr>
          <w:p w14:paraId="438058EE" w14:textId="77777777" w:rsidR="0006072A" w:rsidRPr="007E6190" w:rsidRDefault="0006072A" w:rsidP="0006072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Decreases risk for shoulder complaints in handball.</w:t>
            </w:r>
          </w:p>
        </w:tc>
      </w:tr>
      <w:tr w:rsidR="00DD13A8" w:rsidRPr="007E6190" w14:paraId="2502EDB5" w14:textId="77777777" w:rsidTr="0015215B">
        <w:tc>
          <w:tcPr>
            <w:tcW w:w="500" w:type="pct"/>
            <w:shd w:val="clear" w:color="auto" w:fill="auto"/>
          </w:tcPr>
          <w:p w14:paraId="676ABE09" w14:textId="77777777" w:rsidR="00DD13A8" w:rsidRPr="007E6190" w:rsidRDefault="00DD13A8" w:rsidP="00DD13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Owoeye</w:t>
            </w:r>
            <w:proofErr w:type="spell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et al.</w:t>
            </w:r>
          </w:p>
          <w:p w14:paraId="3F370801" w14:textId="41D18125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2014)</w:t>
            </w:r>
            <w:r w:rsidRPr="007E6190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3</w:t>
            </w:r>
            <w:r w:rsidR="0050677F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4</w:t>
            </w:r>
            <w:proofErr w:type="gramEnd"/>
          </w:p>
        </w:tc>
        <w:tc>
          <w:tcPr>
            <w:tcW w:w="706" w:type="pct"/>
            <w:gridSpan w:val="2"/>
            <w:shd w:val="clear" w:color="auto" w:fill="auto"/>
          </w:tcPr>
          <w:p w14:paraId="2F7FC9B6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Incidence [1000h] and risk [RR]</w:t>
            </w:r>
          </w:p>
          <w:p w14:paraId="546A0F87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i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Total</w:t>
            </w:r>
          </w:p>
          <w:p w14:paraId="03E281AB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 xml:space="preserve">Match </w:t>
            </w:r>
          </w:p>
          <w:p w14:paraId="23952582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Training</w:t>
            </w:r>
          </w:p>
          <w:p w14:paraId="2BCCC265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Lower extremities</w:t>
            </w:r>
          </w:p>
          <w:p w14:paraId="694A722F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Acute</w:t>
            </w:r>
          </w:p>
          <w:p w14:paraId="5C7BF742" w14:textId="77777777" w:rsidR="00DD13A8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Overuse</w:t>
            </w:r>
          </w:p>
          <w:p w14:paraId="1AC996A4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Location</w:t>
            </w:r>
          </w:p>
          <w:p w14:paraId="42A4C820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Mechanism</w:t>
            </w:r>
          </w:p>
          <w:p w14:paraId="469E567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Severity</w:t>
            </w:r>
          </w:p>
          <w:p w14:paraId="43679062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Mild</w:t>
            </w:r>
          </w:p>
          <w:p w14:paraId="771ADD2F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Minimal</w:t>
            </w:r>
          </w:p>
          <w:p w14:paraId="5CA44F41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 xml:space="preserve">Moderate </w:t>
            </w:r>
          </w:p>
          <w:p w14:paraId="3D3AE641" w14:textId="26816222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Severe</w:t>
            </w:r>
          </w:p>
        </w:tc>
        <w:tc>
          <w:tcPr>
            <w:tcW w:w="1687" w:type="pct"/>
            <w:shd w:val="clear" w:color="auto" w:fill="auto"/>
          </w:tcPr>
          <w:p w14:paraId="71CEED43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i/>
                <w:sz w:val="17"/>
                <w:szCs w:val="17"/>
              </w:rPr>
            </w:pPr>
          </w:p>
          <w:p w14:paraId="2A71190E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36; IR 0.8; RR 0.59 (95% CI 0.40 – 0.86); p = 0.006*</w:t>
            </w:r>
          </w:p>
          <w:p w14:paraId="4FDAEF59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23; IR 7.5; RR 0.35 (95% CI 0.23 – 0.55); p &lt; 0.001*</w:t>
            </w:r>
          </w:p>
          <w:p w14:paraId="1D1D0B31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12; IR 0.3; RR 0.93 (95% CI 0.47 – 1.86); p = 0.842</w:t>
            </w:r>
          </w:p>
          <w:p w14:paraId="7E4312D1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26; IR 0.6; RR 0.52 (95% CI 0.34 – 0.82); p = 0.004*</w:t>
            </w:r>
          </w:p>
          <w:p w14:paraId="6E35C8B8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34; IR 0.9; RR 0.65 (95% CI 0.44 – 0.97); p = 0.037*</w:t>
            </w:r>
          </w:p>
          <w:p w14:paraId="20623128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2; IR 0.0; RR 0.26 (95% CI 0.07 – 0.98); p = 0.047*</w:t>
            </w:r>
          </w:p>
          <w:p w14:paraId="2DFF1143" w14:textId="77777777" w:rsidR="00DD13A8" w:rsidRDefault="00DD13A8" w:rsidP="0006072A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D461287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No differences.</w:t>
            </w:r>
          </w:p>
          <w:p w14:paraId="7441A10D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No differences.</w:t>
            </w:r>
          </w:p>
          <w:p w14:paraId="14CC7207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i/>
                <w:sz w:val="17"/>
                <w:szCs w:val="17"/>
              </w:rPr>
            </w:pPr>
          </w:p>
          <w:p w14:paraId="023F253A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7; IR 0.2; RR 0.52 (0.23 – 1.21); p = 0.037*</w:t>
            </w:r>
          </w:p>
          <w:p w14:paraId="4B83DBC4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No differences.</w:t>
            </w:r>
          </w:p>
          <w:p w14:paraId="1C92C2CD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No differences.</w:t>
            </w:r>
          </w:p>
          <w:p w14:paraId="17A027ED" w14:textId="4547FFB9" w:rsidR="00F37298" w:rsidRPr="007E6190" w:rsidRDefault="00F37298" w:rsidP="00F37298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No differences.</w:t>
            </w:r>
          </w:p>
        </w:tc>
        <w:tc>
          <w:tcPr>
            <w:tcW w:w="1499" w:type="pct"/>
            <w:shd w:val="clear" w:color="auto" w:fill="auto"/>
          </w:tcPr>
          <w:p w14:paraId="121DBE4C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0110596" w14:textId="77777777" w:rsidR="003E30B8" w:rsidRPr="007E6190" w:rsidRDefault="003E30B8" w:rsidP="003E30B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 = 94; IR 1.5</w:t>
            </w:r>
          </w:p>
          <w:p w14:paraId="780FF992" w14:textId="77777777" w:rsidR="003E30B8" w:rsidRPr="007E6190" w:rsidRDefault="003E30B8" w:rsidP="003E30B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N= 73; IR 20.3</w:t>
            </w:r>
          </w:p>
          <w:p w14:paraId="17E64B14" w14:textId="77777777" w:rsidR="003E30B8" w:rsidRPr="007E6190" w:rsidRDefault="003E30B8" w:rsidP="003E30B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N= 22; IR 0.4</w:t>
            </w:r>
          </w:p>
          <w:p w14:paraId="78DB0D9D" w14:textId="77777777" w:rsidR="003E30B8" w:rsidRPr="007E6190" w:rsidRDefault="003E30B8" w:rsidP="003E30B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N= 76; IR 1.2 </w:t>
            </w:r>
          </w:p>
          <w:p w14:paraId="06A62797" w14:textId="77777777" w:rsidR="003E30B8" w:rsidRPr="007E6190" w:rsidRDefault="003E30B8" w:rsidP="003E30B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80; IR 1.3</w:t>
            </w:r>
          </w:p>
          <w:p w14:paraId="00FD3C43" w14:textId="77777777" w:rsidR="00DD13A8" w:rsidRDefault="003E30B8" w:rsidP="003E30B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14; IR 0.2</w:t>
            </w:r>
          </w:p>
          <w:p w14:paraId="0DFD779D" w14:textId="77777777" w:rsidR="00F37298" w:rsidRDefault="00F37298" w:rsidP="003E30B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FE26806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3BBD970B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73584F8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i/>
                <w:sz w:val="17"/>
                <w:szCs w:val="17"/>
              </w:rPr>
            </w:pPr>
          </w:p>
          <w:p w14:paraId="7628808B" w14:textId="1DEF88F2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27; IR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0.4</w:t>
            </w:r>
          </w:p>
        </w:tc>
        <w:tc>
          <w:tcPr>
            <w:tcW w:w="608" w:type="pct"/>
            <w:shd w:val="clear" w:color="auto" w:fill="auto"/>
          </w:tcPr>
          <w:p w14:paraId="0AD83F59" w14:textId="77FAF28F" w:rsidR="00DD13A8" w:rsidRPr="007E6190" w:rsidRDefault="00DD13A8" w:rsidP="0006072A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The FIFA 11+ significantly reduced overall injury rate by 41% and lower extremity injuries by 48%.</w:t>
            </w:r>
          </w:p>
        </w:tc>
      </w:tr>
      <w:tr w:rsidR="00F37298" w:rsidRPr="007E6190" w14:paraId="6233267F" w14:textId="77777777" w:rsidTr="0015215B">
        <w:tc>
          <w:tcPr>
            <w:tcW w:w="500" w:type="pct"/>
            <w:shd w:val="clear" w:color="auto" w:fill="D9D9D9" w:themeFill="background1" w:themeFillShade="D9"/>
          </w:tcPr>
          <w:p w14:paraId="0C508252" w14:textId="77777777" w:rsidR="00F37298" w:rsidRPr="007E6190" w:rsidRDefault="00F37298" w:rsidP="00F372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Silvers-</w:t>
            </w:r>
            <w:proofErr w:type="spell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Granelli</w:t>
            </w:r>
            <w:proofErr w:type="spell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et al.</w:t>
            </w:r>
          </w:p>
          <w:p w14:paraId="475EEE8E" w14:textId="54CFDBD9" w:rsidR="00F37298" w:rsidRPr="007E6190" w:rsidRDefault="00F37298" w:rsidP="00F372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2015)</w:t>
            </w:r>
            <w:r w:rsidRPr="007E6190">
              <w:rPr>
                <w:rFonts w:ascii="Arial" w:hAnsi="Arial" w:cs="Arial"/>
                <w:sz w:val="17"/>
                <w:szCs w:val="17"/>
                <w:vertAlign w:val="superscript"/>
              </w:rPr>
              <w:t>4</w:t>
            </w:r>
            <w:r w:rsidR="00A071C7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proofErr w:type="gramEnd"/>
          </w:p>
        </w:tc>
        <w:tc>
          <w:tcPr>
            <w:tcW w:w="706" w:type="pct"/>
            <w:gridSpan w:val="2"/>
            <w:shd w:val="clear" w:color="auto" w:fill="D9D9D9" w:themeFill="background1" w:themeFillShade="D9"/>
          </w:tcPr>
          <w:p w14:paraId="449DD533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Injury rates [1000 AE] and risk [RR]</w:t>
            </w:r>
          </w:p>
          <w:p w14:paraId="7608F139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 xml:space="preserve">Total </w:t>
            </w:r>
          </w:p>
          <w:p w14:paraId="501B2000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Match [n (%)]</w:t>
            </w:r>
          </w:p>
          <w:p w14:paraId="3BA7896D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Training [n (%)]</w:t>
            </w:r>
          </w:p>
          <w:p w14:paraId="254FE3E1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Ankle [n (%)]</w:t>
            </w:r>
          </w:p>
          <w:p w14:paraId="04E5FAF2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Knee [n (%)]</w:t>
            </w:r>
          </w:p>
          <w:p w14:paraId="05D8BEFB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672344F9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ACL [n (%)]</w:t>
            </w:r>
          </w:p>
          <w:p w14:paraId="4F1A0196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33BBBE5F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Hamstring [n (%)]</w:t>
            </w:r>
          </w:p>
          <w:p w14:paraId="4483050C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FF28991" w14:textId="71658296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Time loss [d]</w:t>
            </w:r>
          </w:p>
        </w:tc>
        <w:tc>
          <w:tcPr>
            <w:tcW w:w="1687" w:type="pct"/>
            <w:shd w:val="clear" w:color="auto" w:fill="D9D9D9" w:themeFill="background1" w:themeFillShade="D9"/>
          </w:tcPr>
          <w:p w14:paraId="5E4F9D8A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2F5BAA73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6AA6C628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N = 285 (10.56 ± 3.64)*; IR 8.09</w:t>
            </w:r>
          </w:p>
          <w:p w14:paraId="1B0CD83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185 (64.9) 6.85 </w:t>
            </w:r>
            <w:r w:rsidRPr="007E6190">
              <w:rPr>
                <w:rFonts w:ascii="Arial" w:hAnsi="Arial"/>
                <w:sz w:val="17"/>
                <w:szCs w:val="17"/>
              </w:rPr>
              <w:t>±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3.17*</w:t>
            </w:r>
          </w:p>
          <w:p w14:paraId="56CF1D67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100 (35.1) 3.7 </w:t>
            </w:r>
            <w:r w:rsidRPr="007E6190">
              <w:rPr>
                <w:rFonts w:ascii="Arial" w:hAnsi="Arial"/>
                <w:sz w:val="17"/>
                <w:szCs w:val="17"/>
              </w:rPr>
              <w:t>±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2.13*</w:t>
            </w:r>
          </w:p>
          <w:p w14:paraId="62A7E271" w14:textId="77777777" w:rsidR="00F37298" w:rsidRPr="007E6190" w:rsidRDefault="00F37298" w:rsidP="00F372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N = 59 (20.7); IR 1.675; RR 0.65 (95% CI 0.48 – 0.87)</w:t>
            </w:r>
          </w:p>
          <w:p w14:paraId="5DA6E3B6" w14:textId="77777777" w:rsidR="00F37298" w:rsidRPr="007E6190" w:rsidRDefault="00F37298" w:rsidP="00F372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  <w:lang w:val="de-A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de-AT"/>
              </w:rPr>
              <w:t>N = 34 (11.9); IR 0.965; RR</w:t>
            </w:r>
            <w:r w:rsidRPr="007E6190">
              <w:rPr>
                <w:rFonts w:ascii="Arial" w:hAnsi="Arial" w:cs="Arial"/>
                <w:color w:val="000000"/>
                <w:sz w:val="17"/>
                <w:szCs w:val="17"/>
                <w:lang w:val="de-AT"/>
              </w:rPr>
              <w:t xml:space="preserve"> 0.42 (95% CI 0.29 – 0.61); NNT 14 </w:t>
            </w:r>
          </w:p>
          <w:p w14:paraId="667AB513" w14:textId="77777777" w:rsidR="00F37298" w:rsidRPr="007E6190" w:rsidRDefault="00F37298" w:rsidP="00F372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  <w:lang w:val="de-AT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  <w:lang w:val="de-AT"/>
              </w:rPr>
              <w:t>N = 3 (1.1); IR 0.085; RR 0.236 (95% CI 0.193 – 0.93); NNT 70; p &lt; 0.001*</w:t>
            </w:r>
          </w:p>
          <w:p w14:paraId="0C8192B1" w14:textId="77777777" w:rsidR="00F37298" w:rsidRPr="007E6190" w:rsidRDefault="00F37298" w:rsidP="00F372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  <w:lang w:val="de-AT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  <w:lang w:val="de-AT"/>
              </w:rPr>
              <w:t xml:space="preserve">N = 16 (5.6); IR 0.454); RR 0.37 (95% CI 0.21 – 0.63]; NNT 24; p &lt; 0.001* </w:t>
            </w:r>
          </w:p>
          <w:p w14:paraId="36943A32" w14:textId="61E53C48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i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2944 (10.08 ± 14.68)*</w:t>
            </w:r>
          </w:p>
        </w:tc>
        <w:tc>
          <w:tcPr>
            <w:tcW w:w="1499" w:type="pct"/>
            <w:shd w:val="clear" w:color="auto" w:fill="D9D9D9" w:themeFill="background1" w:themeFillShade="D9"/>
          </w:tcPr>
          <w:p w14:paraId="324687E6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  <w:lang w:val="de-AT"/>
              </w:rPr>
            </w:pPr>
          </w:p>
          <w:p w14:paraId="56D8520D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  <w:lang w:val="de-AT"/>
              </w:rPr>
            </w:pPr>
          </w:p>
          <w:p w14:paraId="43D0B236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hAnsi="Arial" w:cs="Arial"/>
                <w:sz w:val="17"/>
                <w:szCs w:val="17"/>
                <w:lang w:val="de-AT"/>
              </w:rPr>
              <w:t xml:space="preserve">N = 665  (19.56 ± 11.01)*; IR 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15.04</w:t>
            </w:r>
          </w:p>
          <w:p w14:paraId="38519444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392 (58.9) 11.53 </w:t>
            </w:r>
            <w:r w:rsidRPr="007E6190">
              <w:rPr>
                <w:rFonts w:ascii="Arial" w:hAnsi="Arial"/>
                <w:sz w:val="17"/>
                <w:szCs w:val="17"/>
                <w:lang w:val="de-AT"/>
              </w:rPr>
              <w:t>±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 5.84*</w:t>
            </w:r>
          </w:p>
          <w:p w14:paraId="2CB1B598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N = 273 (41.1) 8.03 </w:t>
            </w:r>
            <w:r w:rsidRPr="007E6190">
              <w:rPr>
                <w:rFonts w:ascii="Arial" w:hAnsi="Arial"/>
                <w:sz w:val="17"/>
                <w:szCs w:val="17"/>
                <w:lang w:val="de-AT"/>
              </w:rPr>
              <w:t>±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 xml:space="preserve"> 6.24*</w:t>
            </w:r>
          </w:p>
          <w:p w14:paraId="3890473C" w14:textId="77777777" w:rsidR="00F37298" w:rsidRPr="007E6190" w:rsidRDefault="00F37298" w:rsidP="00F37298">
            <w:pPr>
              <w:pStyle w:val="textbox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/>
                <w:sz w:val="17"/>
                <w:szCs w:val="17"/>
                <w:lang w:val="de-AT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  <w:lang w:val="de-AT"/>
              </w:rPr>
              <w:t>N = 115 (17.3); IR 2.601</w:t>
            </w:r>
          </w:p>
          <w:p w14:paraId="1209996C" w14:textId="77777777" w:rsidR="00F37298" w:rsidRPr="007E6190" w:rsidRDefault="00F37298" w:rsidP="00F37298">
            <w:pPr>
              <w:pStyle w:val="textbox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7"/>
                <w:szCs w:val="17"/>
                <w:lang w:val="de-AT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  <w:lang w:val="de-AT"/>
              </w:rPr>
              <w:t>N = 102 (15.3%); IR 2.307</w:t>
            </w:r>
          </w:p>
          <w:p w14:paraId="154F88CC" w14:textId="77777777" w:rsidR="00F37298" w:rsidRPr="007E6190" w:rsidRDefault="00F37298" w:rsidP="00F37298">
            <w:pPr>
              <w:pStyle w:val="textbox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7"/>
                <w:szCs w:val="17"/>
                <w:lang w:val="de-AT"/>
              </w:rPr>
            </w:pPr>
          </w:p>
          <w:p w14:paraId="273FB54E" w14:textId="77777777" w:rsidR="00F37298" w:rsidRPr="007E6190" w:rsidRDefault="00F37298" w:rsidP="00F37298">
            <w:pPr>
              <w:pStyle w:val="textbox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N = 16 (2.4)</w:t>
            </w:r>
            <w:proofErr w:type="gram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;  IR</w:t>
            </w:r>
            <w:proofErr w:type="gram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 0.362</w:t>
            </w:r>
          </w:p>
          <w:p w14:paraId="521B37D8" w14:textId="77777777" w:rsidR="00F37298" w:rsidRPr="007E6190" w:rsidRDefault="00F37298" w:rsidP="00F37298">
            <w:pPr>
              <w:pStyle w:val="textbox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793A3062" w14:textId="77777777" w:rsidR="00F37298" w:rsidRPr="007E6190" w:rsidRDefault="00F37298" w:rsidP="00F37298">
            <w:pPr>
              <w:pStyle w:val="textbox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N = 55 (8.3); IR 1.244</w:t>
            </w:r>
          </w:p>
          <w:p w14:paraId="485F146A" w14:textId="77777777" w:rsidR="00F37298" w:rsidRPr="007E6190" w:rsidRDefault="00F37298" w:rsidP="00F37298">
            <w:pPr>
              <w:pStyle w:val="textbox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/>
                <w:sz w:val="17"/>
                <w:szCs w:val="17"/>
              </w:rPr>
            </w:pPr>
          </w:p>
          <w:p w14:paraId="029F073F" w14:textId="77777777" w:rsidR="00F37298" w:rsidRPr="007E6190" w:rsidRDefault="00F37298" w:rsidP="00F37298">
            <w:pPr>
              <w:pStyle w:val="textbox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8790 (13.20 ± 26.6)*</w:t>
            </w:r>
          </w:p>
          <w:p w14:paraId="6F8964AE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08" w:type="pct"/>
            <w:shd w:val="clear" w:color="auto" w:fill="D9D9D9" w:themeFill="background1" w:themeFillShade="D9"/>
          </w:tcPr>
          <w:p w14:paraId="04E86339" w14:textId="29E59C1C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The FIFA 11+ significantly reduced injury rates by 46.1% and decreased time loss by 28.6% in the competitive male collegiate soccer player.</w:t>
            </w:r>
          </w:p>
        </w:tc>
      </w:tr>
      <w:tr w:rsidR="00F37298" w:rsidRPr="007E6190" w14:paraId="0753C34E" w14:textId="77777777" w:rsidTr="00FB28CD">
        <w:tc>
          <w:tcPr>
            <w:tcW w:w="5000" w:type="pct"/>
            <w:gridSpan w:val="6"/>
            <w:shd w:val="clear" w:color="auto" w:fill="auto"/>
          </w:tcPr>
          <w:p w14:paraId="32411F1F" w14:textId="3CBE3936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Continued</w:t>
            </w:r>
          </w:p>
        </w:tc>
      </w:tr>
    </w:tbl>
    <w:p w14:paraId="5D507DCC" w14:textId="10EBC9F0" w:rsidR="00EE20B5" w:rsidRPr="007E6190" w:rsidRDefault="00EE20B5">
      <w:pPr>
        <w:rPr>
          <w:rFonts w:ascii="Arial" w:hAnsi="Arial"/>
          <w:sz w:val="17"/>
          <w:szCs w:val="17"/>
        </w:rPr>
      </w:pPr>
    </w:p>
    <w:p w14:paraId="666A23C9" w14:textId="77777777" w:rsidR="00FB28CD" w:rsidRPr="007E6190" w:rsidRDefault="00EE20B5">
      <w:pPr>
        <w:rPr>
          <w:rFonts w:ascii="Arial" w:hAnsi="Arial"/>
          <w:sz w:val="17"/>
          <w:szCs w:val="17"/>
        </w:rPr>
      </w:pPr>
      <w:r w:rsidRPr="007E6190">
        <w:rPr>
          <w:rFonts w:ascii="Arial" w:hAnsi="Arial"/>
          <w:sz w:val="17"/>
          <w:szCs w:val="17"/>
        </w:rPr>
        <w:br w:type="column"/>
      </w:r>
    </w:p>
    <w:tbl>
      <w:tblPr>
        <w:tblpPr w:leftFromText="180" w:rightFromText="180" w:vertAnchor="text" w:tblpY="1"/>
        <w:tblOverlap w:val="never"/>
        <w:tblW w:w="4928" w:type="pct"/>
        <w:tblLayout w:type="fixed"/>
        <w:tblLook w:val="04A0" w:firstRow="1" w:lastRow="0" w:firstColumn="1" w:lastColumn="0" w:noHBand="0" w:noVBand="1"/>
      </w:tblPr>
      <w:tblGrid>
        <w:gridCol w:w="1513"/>
        <w:gridCol w:w="2137"/>
        <w:gridCol w:w="5103"/>
        <w:gridCol w:w="4540"/>
        <w:gridCol w:w="1840"/>
      </w:tblGrid>
      <w:tr w:rsidR="00FB28CD" w:rsidRPr="007E6190" w14:paraId="2FF9F66F" w14:textId="77777777" w:rsidTr="00235D42">
        <w:tc>
          <w:tcPr>
            <w:tcW w:w="5000" w:type="pct"/>
            <w:gridSpan w:val="5"/>
            <w:shd w:val="clear" w:color="auto" w:fill="auto"/>
            <w:vAlign w:val="center"/>
          </w:tcPr>
          <w:p w14:paraId="3B6BC1E3" w14:textId="77777777" w:rsidR="00FB28CD" w:rsidRPr="007E6190" w:rsidRDefault="00FB28CD" w:rsidP="00FB28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Cs/>
                <w:i/>
                <w:sz w:val="17"/>
                <w:szCs w:val="17"/>
              </w:rPr>
              <w:t>Continued</w:t>
            </w:r>
          </w:p>
        </w:tc>
      </w:tr>
      <w:tr w:rsidR="00FB28CD" w:rsidRPr="007E6190" w14:paraId="1763E74D" w14:textId="77777777" w:rsidTr="00235D42">
        <w:tc>
          <w:tcPr>
            <w:tcW w:w="500" w:type="pct"/>
            <w:vMerge w:val="restart"/>
            <w:shd w:val="clear" w:color="auto" w:fill="A6A6A6" w:themeFill="background1" w:themeFillShade="A6"/>
            <w:vAlign w:val="center"/>
          </w:tcPr>
          <w:p w14:paraId="236FD96B" w14:textId="77777777" w:rsidR="00FB28CD" w:rsidRPr="007E6190" w:rsidRDefault="00FB28CD" w:rsidP="00FB28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Article (year)</w:t>
            </w:r>
          </w:p>
        </w:tc>
        <w:tc>
          <w:tcPr>
            <w:tcW w:w="706" w:type="pct"/>
            <w:vMerge w:val="restart"/>
            <w:shd w:val="clear" w:color="auto" w:fill="A6A6A6" w:themeFill="background1" w:themeFillShade="A6"/>
            <w:vAlign w:val="center"/>
          </w:tcPr>
          <w:p w14:paraId="14F4903A" w14:textId="77777777" w:rsidR="00FB28CD" w:rsidRPr="007E6190" w:rsidRDefault="00FB28CD" w:rsidP="00FB28C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Outcome measures</w:t>
            </w:r>
          </w:p>
        </w:tc>
        <w:tc>
          <w:tcPr>
            <w:tcW w:w="3186" w:type="pct"/>
            <w:gridSpan w:val="2"/>
            <w:shd w:val="clear" w:color="auto" w:fill="A6A6A6" w:themeFill="background1" w:themeFillShade="A6"/>
            <w:vAlign w:val="center"/>
          </w:tcPr>
          <w:p w14:paraId="054DB6F3" w14:textId="77777777" w:rsidR="00FB28CD" w:rsidRPr="007E6190" w:rsidRDefault="00FB28CD" w:rsidP="00FB28CD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Results</w:t>
            </w:r>
          </w:p>
        </w:tc>
        <w:tc>
          <w:tcPr>
            <w:tcW w:w="608" w:type="pct"/>
            <w:vMerge w:val="restart"/>
            <w:shd w:val="clear" w:color="auto" w:fill="A6A6A6" w:themeFill="background1" w:themeFillShade="A6"/>
            <w:vAlign w:val="center"/>
          </w:tcPr>
          <w:p w14:paraId="11702C65" w14:textId="77777777" w:rsidR="00FB28CD" w:rsidRPr="007E6190" w:rsidRDefault="00FB28CD" w:rsidP="00FB28C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Conclusion</w:t>
            </w:r>
          </w:p>
        </w:tc>
      </w:tr>
      <w:tr w:rsidR="00FB28CD" w:rsidRPr="007E6190" w14:paraId="1BD47A35" w14:textId="77777777" w:rsidTr="00235D42">
        <w:tc>
          <w:tcPr>
            <w:tcW w:w="500" w:type="pct"/>
            <w:vMerge/>
            <w:shd w:val="clear" w:color="auto" w:fill="D9D9D9" w:themeFill="background1" w:themeFillShade="D9"/>
            <w:vAlign w:val="center"/>
          </w:tcPr>
          <w:p w14:paraId="6EAD28D2" w14:textId="77777777" w:rsidR="00FB28CD" w:rsidRPr="007E6190" w:rsidRDefault="00FB28CD" w:rsidP="00FB28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7"/>
              </w:rPr>
            </w:pPr>
          </w:p>
        </w:tc>
        <w:tc>
          <w:tcPr>
            <w:tcW w:w="706" w:type="pct"/>
            <w:vMerge/>
            <w:shd w:val="clear" w:color="auto" w:fill="D9D9D9" w:themeFill="background1" w:themeFillShade="D9"/>
            <w:vAlign w:val="center"/>
          </w:tcPr>
          <w:p w14:paraId="0403F4CE" w14:textId="77777777" w:rsidR="00FB28CD" w:rsidRPr="007E6190" w:rsidRDefault="00FB28CD" w:rsidP="00FB28C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8"/>
                <w:szCs w:val="17"/>
              </w:rPr>
            </w:pPr>
          </w:p>
        </w:tc>
        <w:tc>
          <w:tcPr>
            <w:tcW w:w="1686" w:type="pct"/>
            <w:shd w:val="clear" w:color="auto" w:fill="A6A6A6" w:themeFill="background1" w:themeFillShade="A6"/>
            <w:vAlign w:val="center"/>
          </w:tcPr>
          <w:p w14:paraId="26D347B2" w14:textId="77777777" w:rsidR="00FB28CD" w:rsidRPr="007E6190" w:rsidRDefault="00FB28CD" w:rsidP="00FB28CD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1500" w:type="pct"/>
            <w:shd w:val="clear" w:color="auto" w:fill="A6A6A6" w:themeFill="background1" w:themeFillShade="A6"/>
            <w:vAlign w:val="center"/>
          </w:tcPr>
          <w:p w14:paraId="12724EBC" w14:textId="77777777" w:rsidR="00FB28CD" w:rsidRPr="007E6190" w:rsidRDefault="00FB28CD" w:rsidP="00FB28CD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</w:tc>
        <w:tc>
          <w:tcPr>
            <w:tcW w:w="608" w:type="pct"/>
            <w:vMerge/>
            <w:shd w:val="clear" w:color="auto" w:fill="D9D9D9" w:themeFill="background1" w:themeFillShade="D9"/>
          </w:tcPr>
          <w:p w14:paraId="46433852" w14:textId="77777777" w:rsidR="00FB28CD" w:rsidRPr="007E6190" w:rsidRDefault="00FB28CD" w:rsidP="00FB28C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C75AD3" w:rsidRPr="007E6190" w14:paraId="78520071" w14:textId="77777777" w:rsidTr="00FB28CD">
        <w:tc>
          <w:tcPr>
            <w:tcW w:w="500" w:type="pct"/>
            <w:shd w:val="clear" w:color="auto" w:fill="auto"/>
          </w:tcPr>
          <w:p w14:paraId="3CBC10AA" w14:textId="7FD697B5" w:rsidR="00C75AD3" w:rsidRPr="007E6190" w:rsidRDefault="00C75AD3" w:rsidP="00C75A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Silvers-</w:t>
            </w:r>
            <w:proofErr w:type="spell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Granelli</w:t>
            </w:r>
            <w:proofErr w:type="spell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et al.</w:t>
            </w:r>
          </w:p>
          <w:p w14:paraId="41C8ADC8" w14:textId="2A0FB349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2017)</w:t>
            </w:r>
            <w:r w:rsidR="008A111A" w:rsidRPr="007E6190">
              <w:rPr>
                <w:rFonts w:ascii="Arial" w:hAnsi="Arial" w:cs="Arial"/>
                <w:sz w:val="17"/>
                <w:szCs w:val="17"/>
                <w:vertAlign w:val="superscript"/>
              </w:rPr>
              <w:t>4</w:t>
            </w:r>
            <w:r w:rsidR="00A071C7">
              <w:rPr>
                <w:rFonts w:ascii="Arial" w:hAnsi="Arial" w:cs="Arial"/>
                <w:sz w:val="17"/>
                <w:szCs w:val="17"/>
                <w:vertAlign w:val="superscript"/>
              </w:rPr>
              <w:t>0</w:t>
            </w:r>
            <w:proofErr w:type="gramEnd"/>
          </w:p>
        </w:tc>
        <w:tc>
          <w:tcPr>
            <w:tcW w:w="706" w:type="pct"/>
            <w:shd w:val="clear" w:color="auto" w:fill="auto"/>
          </w:tcPr>
          <w:p w14:paraId="6A530D9D" w14:textId="0BA3DA61" w:rsidR="00C75AD3" w:rsidRPr="007E6190" w:rsidRDefault="00220BCE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Risk of ACL injury [RR</w:t>
            </w:r>
            <w:r w:rsidR="00C75AD3" w:rsidRPr="007E6190">
              <w:rPr>
                <w:rFonts w:ascii="Arial" w:hAnsi="Arial" w:cs="Arial"/>
                <w:b/>
                <w:sz w:val="17"/>
                <w:szCs w:val="17"/>
              </w:rPr>
              <w:t>] and incidence [</w:t>
            </w:r>
            <w:r w:rsidRPr="007E6190">
              <w:rPr>
                <w:rFonts w:ascii="Arial" w:hAnsi="Arial" w:cs="Arial"/>
                <w:b/>
                <w:sz w:val="17"/>
                <w:szCs w:val="17"/>
              </w:rPr>
              <w:t>1000 AE</w:t>
            </w:r>
            <w:r w:rsidR="00C75AD3" w:rsidRPr="007E6190">
              <w:rPr>
                <w:rFonts w:ascii="Arial" w:hAnsi="Arial" w:cs="Arial"/>
                <w:b/>
                <w:sz w:val="17"/>
                <w:szCs w:val="17"/>
              </w:rPr>
              <w:t>]</w:t>
            </w:r>
          </w:p>
          <w:p w14:paraId="0F3E1DEC" w14:textId="088A6209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Total [n (%)]</w:t>
            </w:r>
          </w:p>
          <w:p w14:paraId="3FDF9836" w14:textId="77777777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D0EB110" w14:textId="7FDF1825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Match [n (%)]</w:t>
            </w:r>
          </w:p>
          <w:p w14:paraId="773D1B4F" w14:textId="77777777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7AB93D9" w14:textId="5B81F3EA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Training [n (%)]</w:t>
            </w:r>
          </w:p>
          <w:p w14:paraId="2BD98FC5" w14:textId="77777777" w:rsidR="00EE20B5" w:rsidRPr="007E6190" w:rsidRDefault="00EE20B5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2C53A7ED" w14:textId="23774DDF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Knee [n (%)]</w:t>
            </w:r>
          </w:p>
          <w:p w14:paraId="205DFC80" w14:textId="77777777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340E350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i/>
                <w:sz w:val="17"/>
                <w:szCs w:val="17"/>
              </w:rPr>
              <w:t>ACL</w:t>
            </w:r>
          </w:p>
          <w:p w14:paraId="7B5D49C7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Contact [n (%)]</w:t>
            </w:r>
          </w:p>
          <w:p w14:paraId="44E44FB4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Non-contact [n (%)]</w:t>
            </w:r>
          </w:p>
          <w:p w14:paraId="05D28256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Division 1 [n (%)]</w:t>
            </w:r>
          </w:p>
          <w:p w14:paraId="77DEDDD4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Division 2 [n (%)]</w:t>
            </w:r>
          </w:p>
          <w:p w14:paraId="3BF0FDE2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2748A849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sz w:val="17"/>
                <w:szCs w:val="17"/>
              </w:rPr>
              <w:t>Match &amp; training</w:t>
            </w:r>
          </w:p>
          <w:p w14:paraId="296CC28D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ab/>
              <w:t>Position</w:t>
            </w:r>
          </w:p>
          <w:p w14:paraId="7C146E8A" w14:textId="77777777" w:rsidR="00C75AD3" w:rsidRPr="007E6190" w:rsidRDefault="00C75AD3" w:rsidP="00913AF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6" w:type="pct"/>
            <w:shd w:val="clear" w:color="auto" w:fill="auto"/>
          </w:tcPr>
          <w:p w14:paraId="6B444E19" w14:textId="77777777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6E1B0E76" w14:textId="77777777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27FD7443" w14:textId="77777777" w:rsidR="00220BCE" w:rsidRPr="007E6190" w:rsidRDefault="00220BCE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4FFA418" w14:textId="4B66611B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N = 285 (100);</w:t>
            </w:r>
            <w:r w:rsidR="00220BCE" w:rsidRPr="007E6190">
              <w:rPr>
                <w:rFonts w:ascii="Arial" w:hAnsi="Arial" w:cs="Arial"/>
                <w:sz w:val="17"/>
                <w:szCs w:val="17"/>
              </w:rPr>
              <w:t xml:space="preserve"> IR 8.09*; RR </w:t>
            </w:r>
            <w:r w:rsidRPr="007E6190">
              <w:rPr>
                <w:rFonts w:ascii="Arial" w:hAnsi="Arial" w:cs="Arial"/>
                <w:sz w:val="17"/>
                <w:szCs w:val="17"/>
              </w:rPr>
              <w:t xml:space="preserve">0.54 (95% CI 0.49 – 0.59); </w:t>
            </w:r>
          </w:p>
          <w:p w14:paraId="4351539E" w14:textId="6E4705E2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7E6190">
              <w:rPr>
                <w:rFonts w:ascii="Arial" w:hAnsi="Arial" w:cs="Arial"/>
                <w:sz w:val="17"/>
                <w:szCs w:val="17"/>
              </w:rPr>
              <w:t>p</w:t>
            </w:r>
            <w:proofErr w:type="gramEnd"/>
            <w:r w:rsidRPr="007E6190">
              <w:rPr>
                <w:rFonts w:ascii="Arial" w:hAnsi="Arial" w:cs="Arial"/>
                <w:sz w:val="17"/>
                <w:szCs w:val="17"/>
              </w:rPr>
              <w:t xml:space="preserve"> &lt; 0.001* </w:t>
            </w:r>
          </w:p>
          <w:p w14:paraId="213C46E7" w14:textId="19041A77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N = 185 (64.9); IR 16.92; </w:t>
            </w:r>
            <w:r w:rsidR="00220BCE" w:rsidRPr="007E6190">
              <w:rPr>
                <w:rFonts w:ascii="Arial" w:hAnsi="Arial" w:cs="Arial"/>
                <w:sz w:val="17"/>
                <w:szCs w:val="17"/>
              </w:rPr>
              <w:t>RR</w:t>
            </w:r>
            <w:r w:rsidRPr="007E6190">
              <w:rPr>
                <w:rFonts w:ascii="Arial" w:hAnsi="Arial" w:cs="Arial"/>
                <w:sz w:val="17"/>
                <w:szCs w:val="17"/>
              </w:rPr>
              <w:t xml:space="preserve"> 0.59 (95% CI 0.52 – 0.68); </w:t>
            </w:r>
          </w:p>
          <w:p w14:paraId="3366E447" w14:textId="2078CA8F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7E6190">
              <w:rPr>
                <w:rFonts w:ascii="Arial" w:hAnsi="Arial" w:cs="Arial"/>
                <w:sz w:val="17"/>
                <w:szCs w:val="17"/>
              </w:rPr>
              <w:t>p</w:t>
            </w:r>
            <w:proofErr w:type="gramEnd"/>
            <w:r w:rsidRPr="007E6190">
              <w:rPr>
                <w:rFonts w:ascii="Arial" w:hAnsi="Arial" w:cs="Arial"/>
                <w:sz w:val="17"/>
                <w:szCs w:val="17"/>
              </w:rPr>
              <w:t xml:space="preserve"> &lt; 0.001* </w:t>
            </w:r>
          </w:p>
          <w:p w14:paraId="6B8CA457" w14:textId="108F3929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N = 100 (35.1); IR 4.01; </w:t>
            </w:r>
            <w:r w:rsidR="00220BCE" w:rsidRPr="007E6190">
              <w:rPr>
                <w:rFonts w:ascii="Arial" w:hAnsi="Arial" w:cs="Arial"/>
                <w:sz w:val="17"/>
                <w:szCs w:val="17"/>
              </w:rPr>
              <w:t xml:space="preserve">RR </w:t>
            </w:r>
            <w:r w:rsidRPr="007E6190">
              <w:rPr>
                <w:rFonts w:ascii="Arial" w:hAnsi="Arial" w:cs="Arial"/>
                <w:sz w:val="17"/>
                <w:szCs w:val="17"/>
              </w:rPr>
              <w:t xml:space="preserve">0.46 (95% CI 0.38 – 0.57); </w:t>
            </w:r>
          </w:p>
          <w:p w14:paraId="4A2F18C2" w14:textId="0D8995A5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7E6190">
              <w:rPr>
                <w:rFonts w:ascii="Arial" w:hAnsi="Arial" w:cs="Arial"/>
                <w:sz w:val="17"/>
                <w:szCs w:val="17"/>
              </w:rPr>
              <w:t>p</w:t>
            </w:r>
            <w:proofErr w:type="gramEnd"/>
            <w:r w:rsidRPr="007E6190">
              <w:rPr>
                <w:rFonts w:ascii="Arial" w:hAnsi="Arial" w:cs="Arial"/>
                <w:sz w:val="17"/>
                <w:szCs w:val="17"/>
              </w:rPr>
              <w:t xml:space="preserve"> &lt; 0.001* </w:t>
            </w:r>
          </w:p>
          <w:p w14:paraId="05B922F8" w14:textId="6996223C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N = 34 (11.9); IR 0.965; </w:t>
            </w:r>
            <w:r w:rsidR="00220BCE" w:rsidRPr="007E6190">
              <w:rPr>
                <w:rFonts w:ascii="Arial" w:hAnsi="Arial" w:cs="Arial"/>
                <w:sz w:val="17"/>
                <w:szCs w:val="17"/>
              </w:rPr>
              <w:t xml:space="preserve">RR </w:t>
            </w:r>
            <w:r w:rsidRPr="007E6190">
              <w:rPr>
                <w:rFonts w:ascii="Arial" w:hAnsi="Arial" w:cs="Arial"/>
                <w:sz w:val="17"/>
                <w:szCs w:val="17"/>
              </w:rPr>
              <w:t xml:space="preserve">0.42 (95% CI 0.29 – 0.61); </w:t>
            </w:r>
          </w:p>
          <w:p w14:paraId="21C5A0F2" w14:textId="2A7F2A75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7E6190">
              <w:rPr>
                <w:rFonts w:ascii="Arial" w:hAnsi="Arial" w:cs="Arial"/>
                <w:sz w:val="17"/>
                <w:szCs w:val="17"/>
              </w:rPr>
              <w:t>p</w:t>
            </w:r>
            <w:proofErr w:type="gramEnd"/>
            <w:r w:rsidRPr="007E6190">
              <w:rPr>
                <w:rFonts w:ascii="Arial" w:hAnsi="Arial" w:cs="Arial"/>
                <w:sz w:val="17"/>
                <w:szCs w:val="17"/>
              </w:rPr>
              <w:t xml:space="preserve"> &lt; 0.001* </w:t>
            </w:r>
          </w:p>
          <w:p w14:paraId="41F22349" w14:textId="77777777" w:rsidR="00C75AD3" w:rsidRDefault="00C75AD3" w:rsidP="00913AF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4086894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N = 1 (0.35); IR 0.028; </w:t>
            </w:r>
            <w:r>
              <w:rPr>
                <w:rFonts w:ascii="Arial" w:hAnsi="Arial" w:cs="Arial"/>
                <w:sz w:val="17"/>
                <w:szCs w:val="17"/>
              </w:rPr>
              <w:t>RR</w:t>
            </w:r>
            <w:r w:rsidRPr="007E6190">
              <w:rPr>
                <w:rFonts w:ascii="Arial" w:hAnsi="Arial" w:cs="Arial"/>
                <w:sz w:val="17"/>
                <w:szCs w:val="17"/>
              </w:rPr>
              <w:t xml:space="preserve"> 0.21 (95% CI 0.03 – 1.74); p = 0.148 </w:t>
            </w:r>
          </w:p>
          <w:p w14:paraId="71A0ACFC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N = 2 (0.7); IR 0.057; </w:t>
            </w:r>
            <w:r>
              <w:rPr>
                <w:rFonts w:ascii="Arial" w:hAnsi="Arial" w:cs="Arial"/>
                <w:sz w:val="17"/>
                <w:szCs w:val="17"/>
              </w:rPr>
              <w:t>RR</w:t>
            </w:r>
            <w:r w:rsidRPr="007E6190">
              <w:rPr>
                <w:rFonts w:ascii="Arial" w:hAnsi="Arial" w:cs="Arial"/>
                <w:sz w:val="17"/>
                <w:szCs w:val="17"/>
              </w:rPr>
              <w:t xml:space="preserve"> 0.25 (95% CI 0.06 – 1.15); p=0.049* </w:t>
            </w:r>
          </w:p>
          <w:p w14:paraId="3C19463B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N = 2 (0.7); IR 0.114; </w:t>
            </w:r>
            <w:r>
              <w:rPr>
                <w:rFonts w:ascii="Arial" w:hAnsi="Arial" w:cs="Arial"/>
                <w:sz w:val="17"/>
                <w:szCs w:val="17"/>
              </w:rPr>
              <w:t>RR</w:t>
            </w:r>
            <w:r w:rsidRPr="007E6190">
              <w:rPr>
                <w:rFonts w:ascii="Arial" w:hAnsi="Arial" w:cs="Arial"/>
                <w:sz w:val="17"/>
                <w:szCs w:val="17"/>
              </w:rPr>
              <w:t xml:space="preserve"> 0.3 (95% CI 0.06 – 1.45); p = 0.136 </w:t>
            </w:r>
          </w:p>
          <w:p w14:paraId="30A81F46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N = 1 (0.35); IR 0.057; </w:t>
            </w:r>
            <w:r>
              <w:rPr>
                <w:rFonts w:ascii="Arial" w:hAnsi="Arial" w:cs="Arial"/>
                <w:sz w:val="17"/>
                <w:szCs w:val="17"/>
              </w:rPr>
              <w:t>RR</w:t>
            </w:r>
            <w:r w:rsidRPr="007E6190">
              <w:rPr>
                <w:rFonts w:ascii="Arial" w:hAnsi="Arial" w:cs="Arial"/>
                <w:sz w:val="17"/>
                <w:szCs w:val="17"/>
              </w:rPr>
              <w:t xml:space="preserve"> 0.12 (95% CI 0.02 – 0.93) p = 0.042* </w:t>
            </w:r>
          </w:p>
          <w:p w14:paraId="3CC4921A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C25C8D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No difference.</w:t>
            </w:r>
          </w:p>
          <w:p w14:paraId="309687F8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Did not affect ACL incidence.</w:t>
            </w:r>
          </w:p>
          <w:p w14:paraId="35512240" w14:textId="77777777" w:rsidR="00F37298" w:rsidRPr="007E6190" w:rsidRDefault="00F37298" w:rsidP="00913AFC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00" w:type="pct"/>
            <w:shd w:val="clear" w:color="auto" w:fill="auto"/>
          </w:tcPr>
          <w:p w14:paraId="0777103B" w14:textId="77777777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390A73AA" w14:textId="77777777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4161EA95" w14:textId="77777777" w:rsidR="00220BCE" w:rsidRPr="007E6190" w:rsidRDefault="00220BCE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5F8C344" w14:textId="4AF28085" w:rsidR="00C75AD3" w:rsidRPr="007E6190" w:rsidRDefault="00B809FD" w:rsidP="00B809F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 = 665 (100); IR 15.04</w:t>
            </w:r>
          </w:p>
          <w:p w14:paraId="51259F2D" w14:textId="77777777" w:rsidR="00B809FD" w:rsidRDefault="00B809FD" w:rsidP="00B809F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0583494F" w14:textId="1069D397" w:rsidR="00C75AD3" w:rsidRPr="007E6190" w:rsidRDefault="00B809FD" w:rsidP="00B809F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 = 392 (58.9); IR 28.77</w:t>
            </w:r>
          </w:p>
          <w:p w14:paraId="2B5850EC" w14:textId="77777777" w:rsidR="00B809FD" w:rsidRDefault="00B809FD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206A9FFB" w14:textId="5F54DF74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N = 273 (41.1); IR 8.93</w:t>
            </w:r>
          </w:p>
          <w:p w14:paraId="762543D3" w14:textId="77777777" w:rsidR="00B809FD" w:rsidRDefault="00B809FD" w:rsidP="00B809F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02D7908D" w14:textId="77777777" w:rsidR="00C75AD3" w:rsidRDefault="00B809FD" w:rsidP="00B809F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 = 102 (15.3); IR 2.307</w:t>
            </w:r>
          </w:p>
          <w:p w14:paraId="22D12A78" w14:textId="77777777" w:rsidR="00F37298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4FDEB0C4" w14:textId="77777777" w:rsidR="00F37298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4D570EBE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N = 6 (0.9); IR 0.135</w:t>
            </w:r>
          </w:p>
          <w:p w14:paraId="1FDD7501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N = 10 (1.5); IR 0.226</w:t>
            </w:r>
          </w:p>
          <w:p w14:paraId="0DDE6302" w14:textId="77777777" w:rsidR="00F37298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 = 7 (1.05); IR 0.317</w:t>
            </w:r>
          </w:p>
          <w:p w14:paraId="049BC493" w14:textId="27890DAF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 = 9 (1.35); IR 0.407</w:t>
            </w:r>
          </w:p>
        </w:tc>
        <w:tc>
          <w:tcPr>
            <w:tcW w:w="608" w:type="pct"/>
            <w:shd w:val="clear" w:color="auto" w:fill="auto"/>
          </w:tcPr>
          <w:p w14:paraId="66D0EE47" w14:textId="1E8228C2" w:rsidR="00C75AD3" w:rsidRPr="007E6190" w:rsidRDefault="00C75AD3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The FIFA 11+ reduces ACL injuries by 77% in competitive male collegiate soccer. </w:t>
            </w:r>
          </w:p>
        </w:tc>
      </w:tr>
      <w:tr w:rsidR="00F37298" w:rsidRPr="007E6190" w14:paraId="296C068C" w14:textId="77777777" w:rsidTr="007675CA">
        <w:tc>
          <w:tcPr>
            <w:tcW w:w="500" w:type="pct"/>
            <w:shd w:val="clear" w:color="auto" w:fill="D9D9D9" w:themeFill="background1" w:themeFillShade="D9"/>
          </w:tcPr>
          <w:p w14:paraId="77763CA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Pasanen et al.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14:paraId="40D4259A" w14:textId="0E016ED8" w:rsidR="00F37298" w:rsidRPr="007E6190" w:rsidRDefault="00F37298" w:rsidP="00F372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2008)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22</w:t>
            </w:r>
            <w:proofErr w:type="gramEnd"/>
          </w:p>
        </w:tc>
        <w:tc>
          <w:tcPr>
            <w:tcW w:w="706" w:type="pct"/>
            <w:shd w:val="clear" w:color="auto" w:fill="D9D9D9" w:themeFill="background1" w:themeFillShade="D9"/>
          </w:tcPr>
          <w:p w14:paraId="6806135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Incidence LE injury [1000 h/E] and injury risk [IRR]</w:t>
            </w:r>
          </w:p>
          <w:p w14:paraId="4C208CEE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E [h]</w:t>
            </w:r>
          </w:p>
          <w:p w14:paraId="17CB5344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Total</w:t>
            </w:r>
          </w:p>
          <w:p w14:paraId="6E46122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Noncontact leg</w:t>
            </w:r>
          </w:p>
          <w:p w14:paraId="1133095C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  <w:p w14:paraId="6DFAC1E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Ligament</w:t>
            </w:r>
          </w:p>
          <w:p w14:paraId="47ED663A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  <w:p w14:paraId="7977989B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 xml:space="preserve">Ankle </w:t>
            </w:r>
          </w:p>
          <w:p w14:paraId="7C2674D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  <w:p w14:paraId="6A5CF966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Knee</w:t>
            </w:r>
          </w:p>
          <w:p w14:paraId="0BD8BF29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  <w:p w14:paraId="25B3677A" w14:textId="152A3A19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Muscle strain</w:t>
            </w:r>
          </w:p>
        </w:tc>
        <w:tc>
          <w:tcPr>
            <w:tcW w:w="1686" w:type="pct"/>
            <w:shd w:val="clear" w:color="auto" w:fill="D9D9D9" w:themeFill="background1" w:themeFillShade="D9"/>
          </w:tcPr>
          <w:p w14:paraId="10039F63" w14:textId="77777777" w:rsidR="00F37298" w:rsidRPr="007E6190" w:rsidRDefault="00F37298" w:rsidP="00F37298">
            <w:pPr>
              <w:tabs>
                <w:tab w:val="left" w:pos="284"/>
                <w:tab w:val="left" w:pos="1134"/>
                <w:tab w:val="left" w:pos="1701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76064552" w14:textId="77777777" w:rsidR="00F37298" w:rsidRPr="007E6190" w:rsidRDefault="00F37298" w:rsidP="00F37298">
            <w:pPr>
              <w:tabs>
                <w:tab w:val="left" w:pos="284"/>
                <w:tab w:val="left" w:pos="1134"/>
                <w:tab w:val="left" w:pos="1701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32327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87; 66% ↓;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 xml:space="preserve">IRR </w:t>
            </w:r>
            <w:r w:rsidRPr="007E6190">
              <w:rPr>
                <w:rFonts w:ascii="Arial" w:hAnsi="Arial" w:cs="Arial"/>
                <w:sz w:val="17"/>
                <w:szCs w:val="17"/>
              </w:rPr>
              <w:t>0.70 (95% CI 0.52 – 0.93)*</w:t>
            </w:r>
          </w:p>
          <w:p w14:paraId="699E4902" w14:textId="77777777" w:rsidR="00F37298" w:rsidRPr="007E6190" w:rsidRDefault="00F37298" w:rsidP="00F37298">
            <w:pPr>
              <w:tabs>
                <w:tab w:val="left" w:pos="284"/>
                <w:tab w:val="left" w:pos="1134"/>
                <w:tab w:val="left" w:pos="1701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20; IR 0.65 (95% CI 0.37 – 1.13)*;</w:t>
            </w:r>
          </w:p>
          <w:p w14:paraId="7863B30E" w14:textId="77777777" w:rsidR="00F37298" w:rsidRPr="007E6190" w:rsidRDefault="00F37298" w:rsidP="00F37298">
            <w:pPr>
              <w:tabs>
                <w:tab w:val="left" w:pos="284"/>
                <w:tab w:val="left" w:pos="1134"/>
                <w:tab w:val="left" w:pos="1701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IRR 0.34 (95% CI 0.20 – 0.57)*</w:t>
            </w:r>
          </w:p>
          <w:p w14:paraId="23D91E6B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15; IR 0.48 (95% CI 0.27 – 0.84); </w:t>
            </w:r>
          </w:p>
          <w:p w14:paraId="5B70ABF0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IRR 0.35 (95% CI 0.19 – 0.64)*</w:t>
            </w:r>
          </w:p>
          <w:p w14:paraId="0C80F174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8; IR 0.27 (95% CI 0.11 – 0.64); </w:t>
            </w:r>
          </w:p>
          <w:p w14:paraId="49BBABC2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IRR 0.28 (95% CI 0.12 – 0.67)*</w:t>
            </w:r>
          </w:p>
          <w:p w14:paraId="3FB9094B" w14:textId="77777777" w:rsidR="00F37298" w:rsidRPr="007E6190" w:rsidRDefault="00F37298" w:rsidP="00F37298">
            <w:pPr>
              <w:tabs>
                <w:tab w:val="left" w:pos="284"/>
                <w:tab w:val="left" w:pos="1701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7; IR 0.22 (95% CI 0.10 – 0.45); </w:t>
            </w:r>
          </w:p>
          <w:p w14:paraId="38A65797" w14:textId="77777777" w:rsidR="00F37298" w:rsidRPr="007E6190" w:rsidRDefault="00F37298" w:rsidP="00F37298">
            <w:pPr>
              <w:tabs>
                <w:tab w:val="left" w:pos="284"/>
                <w:tab w:val="left" w:pos="1701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IRR 0.49 (95% CI 0.18 – 1.31)</w:t>
            </w:r>
          </w:p>
          <w:p w14:paraId="607B116C" w14:textId="77777777" w:rsidR="00F37298" w:rsidRPr="007E6190" w:rsidRDefault="00F37298" w:rsidP="00F37298">
            <w:pPr>
              <w:tabs>
                <w:tab w:val="left" w:pos="284"/>
                <w:tab w:val="left" w:pos="1701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5; IR 0.15 (95% CI 0.06 – 0.37); </w:t>
            </w:r>
          </w:p>
          <w:p w14:paraId="6E9587B0" w14:textId="6C5846B5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IRR 0.40 (95% CI 0.12 – 1.32)</w:t>
            </w:r>
          </w:p>
        </w:tc>
        <w:tc>
          <w:tcPr>
            <w:tcW w:w="1500" w:type="pct"/>
            <w:shd w:val="clear" w:color="auto" w:fill="D9D9D9" w:themeFill="background1" w:themeFillShade="D9"/>
          </w:tcPr>
          <w:p w14:paraId="119D6BDE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5F3FDC84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25019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102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52; IR 2.08 (95% CI 1.58 – 2.72)</w:t>
            </w:r>
          </w:p>
          <w:p w14:paraId="2FFBAEFD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574DD20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38; IR 1.52 (95% CI 0.16 – 0.60)</w:t>
            </w:r>
          </w:p>
          <w:p w14:paraId="4F53FDD3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643D6263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N = 27; IR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1.10 (95% CI 0.71 – 1.70)</w:t>
            </w:r>
          </w:p>
          <w:p w14:paraId="21F46EE5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94F157E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11; IR 0.44 (95% CI 0.24 – 0.80)</w:t>
            </w:r>
          </w:p>
          <w:p w14:paraId="29F8557F" w14:textId="7777777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9835901" w14:textId="36F4B0FE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14; IR 0.57 (95% CI 0.29 – 1.12)</w:t>
            </w:r>
          </w:p>
        </w:tc>
        <w:tc>
          <w:tcPr>
            <w:tcW w:w="608" w:type="pct"/>
            <w:shd w:val="clear" w:color="auto" w:fill="D9D9D9" w:themeFill="background1" w:themeFillShade="D9"/>
          </w:tcPr>
          <w:p w14:paraId="3EFA751F" w14:textId="6436E187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Program is effective in preventing acute non-contact injuries of the legs in female floorball players. </w:t>
            </w:r>
          </w:p>
        </w:tc>
      </w:tr>
      <w:tr w:rsidR="00F37298" w:rsidRPr="007E6190" w14:paraId="080BE6C6" w14:textId="77777777" w:rsidTr="00913AFC">
        <w:tc>
          <w:tcPr>
            <w:tcW w:w="5000" w:type="pct"/>
            <w:gridSpan w:val="5"/>
            <w:shd w:val="clear" w:color="auto" w:fill="auto"/>
          </w:tcPr>
          <w:p w14:paraId="7E4A6B86" w14:textId="1B1CA9BF" w:rsidR="00F37298" w:rsidRPr="007E6190" w:rsidRDefault="00F37298" w:rsidP="00F37298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Continued</w:t>
            </w:r>
          </w:p>
        </w:tc>
      </w:tr>
    </w:tbl>
    <w:p w14:paraId="0C62097A" w14:textId="2DF91F11" w:rsidR="00FB28CD" w:rsidRPr="007E6190" w:rsidRDefault="00FB28CD">
      <w:pPr>
        <w:rPr>
          <w:rFonts w:ascii="Arial" w:hAnsi="Arial"/>
          <w:sz w:val="17"/>
          <w:szCs w:val="17"/>
        </w:rPr>
      </w:pPr>
    </w:p>
    <w:p w14:paraId="2F50B026" w14:textId="546D3F4C" w:rsidR="00913AFC" w:rsidRPr="007E6190" w:rsidRDefault="00EE20B5">
      <w:pPr>
        <w:rPr>
          <w:rFonts w:ascii="Arial" w:hAnsi="Arial"/>
          <w:sz w:val="17"/>
          <w:szCs w:val="17"/>
        </w:rPr>
      </w:pPr>
      <w:r w:rsidRPr="007E6190">
        <w:rPr>
          <w:rFonts w:ascii="Arial" w:hAnsi="Arial"/>
          <w:sz w:val="17"/>
          <w:szCs w:val="17"/>
        </w:rPr>
        <w:br w:type="column"/>
      </w:r>
    </w:p>
    <w:tbl>
      <w:tblPr>
        <w:tblpPr w:leftFromText="180" w:rightFromText="180" w:vertAnchor="text" w:tblpY="1"/>
        <w:tblOverlap w:val="never"/>
        <w:tblW w:w="4928" w:type="pct"/>
        <w:tblLayout w:type="fixed"/>
        <w:tblLook w:val="04A0" w:firstRow="1" w:lastRow="0" w:firstColumn="1" w:lastColumn="0" w:noHBand="0" w:noVBand="1"/>
      </w:tblPr>
      <w:tblGrid>
        <w:gridCol w:w="1513"/>
        <w:gridCol w:w="2137"/>
        <w:gridCol w:w="5103"/>
        <w:gridCol w:w="4540"/>
        <w:gridCol w:w="1840"/>
      </w:tblGrid>
      <w:tr w:rsidR="00913AFC" w:rsidRPr="007E6190" w14:paraId="0FEB4A04" w14:textId="77777777" w:rsidTr="00235D42">
        <w:tc>
          <w:tcPr>
            <w:tcW w:w="5000" w:type="pct"/>
            <w:gridSpan w:val="5"/>
            <w:shd w:val="clear" w:color="auto" w:fill="auto"/>
            <w:vAlign w:val="center"/>
          </w:tcPr>
          <w:p w14:paraId="19EF6466" w14:textId="77777777" w:rsidR="00913AFC" w:rsidRPr="007E6190" w:rsidRDefault="00913AFC" w:rsidP="00913A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Cs/>
                <w:i/>
                <w:sz w:val="17"/>
                <w:szCs w:val="17"/>
              </w:rPr>
              <w:t>Continued</w:t>
            </w:r>
          </w:p>
        </w:tc>
      </w:tr>
      <w:tr w:rsidR="00913AFC" w:rsidRPr="007E6190" w14:paraId="1308A60E" w14:textId="77777777" w:rsidTr="00235D42">
        <w:tc>
          <w:tcPr>
            <w:tcW w:w="500" w:type="pct"/>
            <w:vMerge w:val="restart"/>
            <w:shd w:val="clear" w:color="auto" w:fill="A6A6A6" w:themeFill="background1" w:themeFillShade="A6"/>
            <w:vAlign w:val="center"/>
          </w:tcPr>
          <w:p w14:paraId="50832E54" w14:textId="77777777" w:rsidR="00913AFC" w:rsidRPr="007E6190" w:rsidRDefault="00913AFC" w:rsidP="00913A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Article (year)</w:t>
            </w:r>
          </w:p>
        </w:tc>
        <w:tc>
          <w:tcPr>
            <w:tcW w:w="706" w:type="pct"/>
            <w:vMerge w:val="restart"/>
            <w:shd w:val="clear" w:color="auto" w:fill="A6A6A6" w:themeFill="background1" w:themeFillShade="A6"/>
            <w:vAlign w:val="center"/>
          </w:tcPr>
          <w:p w14:paraId="5395332B" w14:textId="77777777" w:rsidR="00913AFC" w:rsidRPr="007E6190" w:rsidRDefault="00913AFC" w:rsidP="00913AF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Outcome measures</w:t>
            </w:r>
          </w:p>
        </w:tc>
        <w:tc>
          <w:tcPr>
            <w:tcW w:w="3186" w:type="pct"/>
            <w:gridSpan w:val="2"/>
            <w:shd w:val="clear" w:color="auto" w:fill="A6A6A6" w:themeFill="background1" w:themeFillShade="A6"/>
            <w:vAlign w:val="center"/>
          </w:tcPr>
          <w:p w14:paraId="1DD8CC9E" w14:textId="77777777" w:rsidR="00913AFC" w:rsidRPr="007E6190" w:rsidRDefault="00913AFC" w:rsidP="00913AFC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Results</w:t>
            </w:r>
          </w:p>
        </w:tc>
        <w:tc>
          <w:tcPr>
            <w:tcW w:w="608" w:type="pct"/>
            <w:vMerge w:val="restart"/>
            <w:shd w:val="clear" w:color="auto" w:fill="A6A6A6" w:themeFill="background1" w:themeFillShade="A6"/>
            <w:vAlign w:val="center"/>
          </w:tcPr>
          <w:p w14:paraId="212E94A1" w14:textId="77777777" w:rsidR="00913AFC" w:rsidRPr="007E6190" w:rsidRDefault="00913AFC" w:rsidP="00913AF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Conclusion</w:t>
            </w:r>
          </w:p>
        </w:tc>
      </w:tr>
      <w:tr w:rsidR="00913AFC" w:rsidRPr="007E6190" w14:paraId="2DB2AC68" w14:textId="77777777" w:rsidTr="00235D42">
        <w:tc>
          <w:tcPr>
            <w:tcW w:w="500" w:type="pct"/>
            <w:vMerge/>
            <w:shd w:val="clear" w:color="auto" w:fill="D9D9D9" w:themeFill="background1" w:themeFillShade="D9"/>
            <w:vAlign w:val="center"/>
          </w:tcPr>
          <w:p w14:paraId="4DD71817" w14:textId="77777777" w:rsidR="00913AFC" w:rsidRPr="007E6190" w:rsidRDefault="00913AFC" w:rsidP="00913A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7"/>
              </w:rPr>
            </w:pPr>
          </w:p>
        </w:tc>
        <w:tc>
          <w:tcPr>
            <w:tcW w:w="706" w:type="pct"/>
            <w:vMerge/>
            <w:shd w:val="clear" w:color="auto" w:fill="D9D9D9" w:themeFill="background1" w:themeFillShade="D9"/>
            <w:vAlign w:val="center"/>
          </w:tcPr>
          <w:p w14:paraId="4FC3FC40" w14:textId="77777777" w:rsidR="00913AFC" w:rsidRPr="007E6190" w:rsidRDefault="00913AFC" w:rsidP="00913AF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8"/>
                <w:szCs w:val="17"/>
              </w:rPr>
            </w:pPr>
          </w:p>
        </w:tc>
        <w:tc>
          <w:tcPr>
            <w:tcW w:w="1686" w:type="pct"/>
            <w:shd w:val="clear" w:color="auto" w:fill="A6A6A6" w:themeFill="background1" w:themeFillShade="A6"/>
            <w:vAlign w:val="center"/>
          </w:tcPr>
          <w:p w14:paraId="2CB1118C" w14:textId="77777777" w:rsidR="00913AFC" w:rsidRPr="007E6190" w:rsidRDefault="00913AFC" w:rsidP="00913AFC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1500" w:type="pct"/>
            <w:shd w:val="clear" w:color="auto" w:fill="A6A6A6" w:themeFill="background1" w:themeFillShade="A6"/>
            <w:vAlign w:val="center"/>
          </w:tcPr>
          <w:p w14:paraId="1FFAE9B9" w14:textId="77777777" w:rsidR="00913AFC" w:rsidRPr="007E6190" w:rsidRDefault="00913AFC" w:rsidP="00913AFC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</w:tc>
        <w:tc>
          <w:tcPr>
            <w:tcW w:w="608" w:type="pct"/>
            <w:vMerge/>
            <w:shd w:val="clear" w:color="auto" w:fill="D9D9D9" w:themeFill="background1" w:themeFillShade="D9"/>
          </w:tcPr>
          <w:p w14:paraId="77E52B15" w14:textId="77777777" w:rsidR="00913AFC" w:rsidRPr="007E6190" w:rsidRDefault="00913AFC" w:rsidP="00913AF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DD13A8" w:rsidRPr="007E6190" w14:paraId="1F8D9CF5" w14:textId="77777777" w:rsidTr="009B06BD">
        <w:tc>
          <w:tcPr>
            <w:tcW w:w="500" w:type="pct"/>
            <w:vMerge w:val="restart"/>
            <w:shd w:val="clear" w:color="auto" w:fill="auto"/>
          </w:tcPr>
          <w:p w14:paraId="3418BF75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Soligard et al.</w:t>
            </w:r>
          </w:p>
          <w:p w14:paraId="1E3642F9" w14:textId="4532E940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2008)</w:t>
            </w:r>
            <w:r w:rsidR="007066AF" w:rsidRPr="007E6190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16</w:t>
            </w:r>
            <w:proofErr w:type="gramEnd"/>
          </w:p>
        </w:tc>
        <w:tc>
          <w:tcPr>
            <w:tcW w:w="706" w:type="pct"/>
            <w:vMerge w:val="restart"/>
            <w:shd w:val="clear" w:color="auto" w:fill="auto"/>
          </w:tcPr>
          <w:p w14:paraId="5F68C10C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 xml:space="preserve">Incidence LE injury </w:t>
            </w:r>
          </w:p>
          <w:p w14:paraId="50C2E331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[1000 player h] and injury risk [RR]</w:t>
            </w:r>
          </w:p>
          <w:p w14:paraId="5F92B5FA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ab/>
              <w:t>E [h]</w:t>
            </w:r>
          </w:p>
          <w:p w14:paraId="1A5C163C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Total</w:t>
            </w:r>
            <w:r w:rsidRPr="007E6190">
              <w:rPr>
                <w:rFonts w:ascii="Arial" w:hAnsi="Arial" w:cs="Arial"/>
                <w:b/>
                <w:sz w:val="17"/>
                <w:szCs w:val="17"/>
              </w:rPr>
              <w:tab/>
            </w:r>
          </w:p>
          <w:p w14:paraId="59CDAA2D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 xml:space="preserve"> Match</w:t>
            </w:r>
          </w:p>
          <w:p w14:paraId="42066AE5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Training</w:t>
            </w:r>
          </w:p>
          <w:p w14:paraId="0B3FB846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Overuse</w:t>
            </w:r>
          </w:p>
          <w:p w14:paraId="268D0A2E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Severe</w:t>
            </w:r>
          </w:p>
          <w:p w14:paraId="0BCC5BC2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&gt;2 injuries</w:t>
            </w:r>
          </w:p>
          <w:p w14:paraId="39E8DB2C" w14:textId="77777777" w:rsidR="00DD13A8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 xml:space="preserve">Re-injury </w:t>
            </w:r>
          </w:p>
          <w:p w14:paraId="4CAC687F" w14:textId="77777777" w:rsidR="007675CA" w:rsidRPr="007E6190" w:rsidRDefault="007675CA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1003B67" w14:textId="77777777" w:rsidR="007675CA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Total</w:t>
            </w:r>
          </w:p>
          <w:p w14:paraId="70F3B9AE" w14:textId="77777777" w:rsidR="007675CA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Match</w:t>
            </w:r>
          </w:p>
          <w:p w14:paraId="51272B31" w14:textId="77777777" w:rsidR="007675CA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Training</w:t>
            </w:r>
          </w:p>
          <w:p w14:paraId="66B0CEB1" w14:textId="77777777" w:rsidR="007675CA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Overuse</w:t>
            </w:r>
          </w:p>
          <w:p w14:paraId="27F6389D" w14:textId="77777777" w:rsidR="007675CA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Severe</w:t>
            </w:r>
          </w:p>
          <w:p w14:paraId="2BE6B07C" w14:textId="77777777" w:rsidR="007675CA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Acute</w:t>
            </w:r>
          </w:p>
          <w:p w14:paraId="4C0D4988" w14:textId="77777777" w:rsidR="007675CA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Severe</w:t>
            </w:r>
          </w:p>
          <w:p w14:paraId="34CAC0FF" w14:textId="77777777" w:rsidR="007675CA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Contact</w:t>
            </w:r>
          </w:p>
          <w:p w14:paraId="615AC143" w14:textId="77777777" w:rsidR="007675CA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Severe</w:t>
            </w:r>
            <w:r w:rsidRPr="007E619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14:paraId="71B5243E" w14:textId="77777777" w:rsidR="007675CA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Body category</w:t>
            </w:r>
          </w:p>
          <w:p w14:paraId="4D3C56DC" w14:textId="77777777" w:rsidR="007675CA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Knee</w:t>
            </w:r>
          </w:p>
          <w:p w14:paraId="1EDD04F9" w14:textId="77777777" w:rsidR="007675CA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Acute</w:t>
            </w:r>
          </w:p>
          <w:p w14:paraId="20149023" w14:textId="77777777" w:rsidR="007675CA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Contusion</w:t>
            </w:r>
          </w:p>
          <w:p w14:paraId="4FEA53B9" w14:textId="77777777" w:rsidR="007675CA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Overuse</w:t>
            </w:r>
          </w:p>
          <w:p w14:paraId="6B9AC535" w14:textId="77777777" w:rsidR="007675CA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Tendon pain</w:t>
            </w:r>
          </w:p>
          <w:p w14:paraId="22B419CF" w14:textId="2B8C7CC3" w:rsidR="00DD13A8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Lower back pain</w:t>
            </w:r>
          </w:p>
        </w:tc>
        <w:tc>
          <w:tcPr>
            <w:tcW w:w="3186" w:type="pct"/>
            <w:gridSpan w:val="2"/>
            <w:shd w:val="clear" w:color="auto" w:fill="auto"/>
          </w:tcPr>
          <w:p w14:paraId="56433FDA" w14:textId="611E2680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  <w:lang w:val="de-AT"/>
              </w:rPr>
              <w:t>3.9 ± 0.2 (SD) (8.1 ± 0.5 (SD) (M); 1.9 ± 0.2 (SD) (T)); RR 0.71 (95% CI 0.49 – 1.03)</w:t>
            </w:r>
          </w:p>
        </w:tc>
        <w:tc>
          <w:tcPr>
            <w:tcW w:w="608" w:type="pct"/>
            <w:vMerge w:val="restart"/>
            <w:shd w:val="clear" w:color="auto" w:fill="auto"/>
          </w:tcPr>
          <w:p w14:paraId="676D9F61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The risk of injury can be reduced by about one third and the risk of severe injuries by as much as a half in young female footballers.</w:t>
            </w:r>
          </w:p>
          <w:p w14:paraId="6CF574C5" w14:textId="77777777" w:rsidR="00DD13A8" w:rsidRPr="007E6190" w:rsidRDefault="00DD13A8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13A8" w:rsidRPr="007E6190" w14:paraId="38EB9A92" w14:textId="77777777" w:rsidTr="009B06BD">
        <w:tc>
          <w:tcPr>
            <w:tcW w:w="500" w:type="pct"/>
            <w:vMerge/>
            <w:shd w:val="clear" w:color="auto" w:fill="D9D9D9" w:themeFill="background1" w:themeFillShade="D9"/>
          </w:tcPr>
          <w:p w14:paraId="53155212" w14:textId="77777777" w:rsidR="00DD13A8" w:rsidRPr="007E6190" w:rsidRDefault="00DD13A8" w:rsidP="00C75AD3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6" w:type="pct"/>
            <w:vMerge/>
            <w:shd w:val="clear" w:color="auto" w:fill="D9D9D9" w:themeFill="background1" w:themeFillShade="D9"/>
          </w:tcPr>
          <w:p w14:paraId="73FA63B6" w14:textId="77777777" w:rsidR="00DD13A8" w:rsidRPr="007E6190" w:rsidRDefault="00DD13A8" w:rsidP="00C75AD3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686" w:type="pct"/>
            <w:shd w:val="clear" w:color="auto" w:fill="auto"/>
          </w:tcPr>
          <w:p w14:paraId="7ECB730D" w14:textId="77777777" w:rsidR="00DD13A8" w:rsidRPr="007E6190" w:rsidRDefault="00DD13A8" w:rsidP="00DD13A8">
            <w:pPr>
              <w:tabs>
                <w:tab w:val="left" w:pos="284"/>
                <w:tab w:val="left" w:pos="1701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Intention-to-treat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5E09A3AB" w14:textId="77777777" w:rsidR="00DD13A8" w:rsidRPr="007E6190" w:rsidRDefault="00DD13A8" w:rsidP="00DD13A8">
            <w:pPr>
              <w:tabs>
                <w:tab w:val="left" w:pos="284"/>
                <w:tab w:val="left" w:pos="1701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49899 (16 057 (M); 33 842 (T))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161; ↓;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 xml:space="preserve">RR 0.68 (95% CI 0.48 – 0.98)*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No difference.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No difference.</w:t>
            </w:r>
          </w:p>
          <w:p w14:paraId="32D8D155" w14:textId="77777777" w:rsidR="00DD13A8" w:rsidRPr="007E6190" w:rsidRDefault="00DD13A8" w:rsidP="00DD13A8">
            <w:pPr>
              <w:tabs>
                <w:tab w:val="left" w:pos="284"/>
                <w:tab w:val="left" w:pos="1701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↓;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0.47 (95% CI 0.26 – 0.85)*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↓;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0.55 (95% CI 0.36 – 0.83)*</w:t>
            </w:r>
          </w:p>
          <w:p w14:paraId="42E3672C" w14:textId="77777777" w:rsidR="00DD13A8" w:rsidRPr="007E6190" w:rsidRDefault="00DD13A8" w:rsidP="00DD13A8">
            <w:pPr>
              <w:tabs>
                <w:tab w:val="left" w:pos="284"/>
                <w:tab w:val="left" w:pos="1701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AC1FD75" w14:textId="77777777" w:rsidR="00DD13A8" w:rsidRDefault="00DD13A8" w:rsidP="00DD13A8">
            <w:pPr>
              <w:tabs>
                <w:tab w:val="left" w:pos="284"/>
                <w:tab w:val="left" w:pos="1134"/>
                <w:tab w:val="left" w:pos="1701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No difference;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0.46 (95% CI 0.20 – 1.01)</w:t>
            </w:r>
          </w:p>
          <w:p w14:paraId="4F251A44" w14:textId="77777777" w:rsidR="007675CA" w:rsidRPr="007E6190" w:rsidRDefault="007675CA" w:rsidP="007675CA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Per protocol</w:t>
            </w:r>
          </w:p>
          <w:p w14:paraId="5D6D7559" w14:textId="77777777" w:rsidR="007675CA" w:rsidRPr="007E6190" w:rsidRDefault="007675CA" w:rsidP="007675CA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N = 161; ↓;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  <w:t>RR 0.68 (95% CI 0.56 – 0.84)*</w:t>
            </w:r>
          </w:p>
          <w:p w14:paraId="4B3BBE95" w14:textId="77777777" w:rsidR="007675CA" w:rsidRPr="007E6190" w:rsidRDefault="007675CA" w:rsidP="007675CA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↓;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  <w:t>RR 0.71 (95% CI 0.55 – 0.91)*</w:t>
            </w:r>
          </w:p>
          <w:p w14:paraId="4E0B3F82" w14:textId="77777777" w:rsidR="007675CA" w:rsidRPr="007E6190" w:rsidRDefault="007675CA" w:rsidP="007675CA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↓;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  <w:t>RR 0.63 (95% CI 0.44 – 0.90)*</w:t>
            </w:r>
          </w:p>
          <w:p w14:paraId="20902EDA" w14:textId="77777777" w:rsidR="007675CA" w:rsidRPr="007E6190" w:rsidRDefault="007675CA" w:rsidP="007675CA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↓;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  <w:t>RR 0.44 (95% CI 0.27 – 0.71)*</w:t>
            </w:r>
          </w:p>
          <w:p w14:paraId="566225C1" w14:textId="77777777" w:rsidR="007675CA" w:rsidRPr="007E6190" w:rsidRDefault="007675CA" w:rsidP="007675CA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↓;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  <w:t>RR 0.30 (95% CI 0.14 – 0.68)*</w:t>
            </w:r>
          </w:p>
          <w:p w14:paraId="0E4F3EAC" w14:textId="77777777" w:rsidR="007675CA" w:rsidRPr="007E6190" w:rsidRDefault="007675CA" w:rsidP="007675CA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↓;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  <w:t>RR 0.76 (95% CI 0.61 – 0.95)*</w:t>
            </w:r>
          </w:p>
          <w:p w14:paraId="112412FF" w14:textId="77777777" w:rsidR="007675CA" w:rsidRPr="007E6190" w:rsidRDefault="007675CA" w:rsidP="007675CA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↓;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  <w:t>RR 0.65 (95% CI 0.43 – 0.97)*</w:t>
            </w:r>
          </w:p>
          <w:p w14:paraId="2FF97131" w14:textId="77777777" w:rsidR="007675CA" w:rsidRPr="007E6190" w:rsidRDefault="007675CA" w:rsidP="007675CA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↓;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  <w:t>RR 0.64 (95% CI 0.45 – 0.90)*</w:t>
            </w:r>
          </w:p>
          <w:p w14:paraId="0F783341" w14:textId="77777777" w:rsidR="007675CA" w:rsidRPr="007E6190" w:rsidRDefault="007675CA" w:rsidP="007675CA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↓;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  <w:t>RR 0.54 (95% CI 0.38 – 0.78)*</w:t>
            </w:r>
          </w:p>
          <w:p w14:paraId="1152FEE9" w14:textId="77777777" w:rsidR="007675CA" w:rsidRPr="007E6190" w:rsidRDefault="007675CA" w:rsidP="007675CA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3809F042" w14:textId="77777777" w:rsidR="007675CA" w:rsidRPr="007E6190" w:rsidRDefault="007675CA" w:rsidP="007675CA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0.7 ± 0.1 (SD);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  <w:t>RR 0.55 (95% CI 0.36 – 0.84)*</w:t>
            </w:r>
          </w:p>
          <w:p w14:paraId="7052F5FB" w14:textId="77777777" w:rsidR="007675CA" w:rsidRPr="007E6190" w:rsidRDefault="007675CA" w:rsidP="007675CA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39B38E80" w14:textId="77777777" w:rsidR="007675CA" w:rsidRPr="007E6190" w:rsidRDefault="007675CA" w:rsidP="007675CA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0.3 ± 0.1 (SD);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  <w:t>RR 0.44 (95% CI 0.24 – 0.80)*</w:t>
            </w:r>
          </w:p>
          <w:p w14:paraId="386EA921" w14:textId="77777777" w:rsidR="007675CA" w:rsidRPr="007E6190" w:rsidRDefault="007675CA" w:rsidP="007675CA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085B2EA8" w14:textId="77777777" w:rsidR="007675CA" w:rsidRPr="007E6190" w:rsidRDefault="007675CA" w:rsidP="007675CA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0.2 ± 0.1 (SD);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  <w:t>RR 0.48 (95% CI 0.23 – 0.99)*</w:t>
            </w:r>
          </w:p>
          <w:p w14:paraId="67D041E3" w14:textId="2D19AA70" w:rsidR="007675CA" w:rsidRPr="007E6190" w:rsidRDefault="007675CA" w:rsidP="007675CA">
            <w:pPr>
              <w:tabs>
                <w:tab w:val="left" w:pos="284"/>
                <w:tab w:val="left" w:pos="1134"/>
                <w:tab w:val="left" w:pos="1701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0.0 ± 0.0 (SD);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  <w:t>RR 0.11 (95% CI 0.01 – 0.91)*</w:t>
            </w:r>
          </w:p>
        </w:tc>
        <w:tc>
          <w:tcPr>
            <w:tcW w:w="1500" w:type="pct"/>
            <w:shd w:val="clear" w:color="auto" w:fill="auto"/>
          </w:tcPr>
          <w:p w14:paraId="4FC45CFA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3B2FBBC3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3142F29F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45428 (14 342 (M); 31 086 (T))</w:t>
            </w:r>
          </w:p>
          <w:p w14:paraId="70627BE0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N = 215</w:t>
            </w:r>
          </w:p>
          <w:p w14:paraId="0D373079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194B3B3F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762C9695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2799C2E6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0D6B344" w14:textId="77777777" w:rsidR="00DD13A8" w:rsidRPr="007E6190" w:rsidRDefault="00DD13A8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↑;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  <w:t>RR 0.51 (95% CI 0.29 – 0.87)*</w:t>
            </w:r>
          </w:p>
          <w:p w14:paraId="482EEFE7" w14:textId="77777777" w:rsidR="00DD13A8" w:rsidRDefault="00DD13A8" w:rsidP="00C75AD3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BB64895" w14:textId="77777777" w:rsidR="007675CA" w:rsidRPr="007E6190" w:rsidRDefault="007675CA" w:rsidP="007675CA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2B0B69E7" w14:textId="77777777" w:rsidR="007675CA" w:rsidRPr="007E6190" w:rsidRDefault="007675CA" w:rsidP="007675CA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1.3 ± 0.2 (SD)</w:t>
            </w:r>
          </w:p>
          <w:p w14:paraId="6FEA7A5D" w14:textId="77777777" w:rsidR="007675CA" w:rsidRPr="007E6190" w:rsidRDefault="007675CA" w:rsidP="007675CA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11652B83" w14:textId="77777777" w:rsidR="007675CA" w:rsidRPr="007E6190" w:rsidRDefault="007675CA" w:rsidP="007675CA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0.7 ± 0.1 (SD)</w:t>
            </w:r>
          </w:p>
          <w:p w14:paraId="7142FF74" w14:textId="77777777" w:rsidR="007675CA" w:rsidRPr="007E6190" w:rsidRDefault="007675CA" w:rsidP="007675CA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324EEE31" w14:textId="77777777" w:rsidR="007675CA" w:rsidRPr="007E6190" w:rsidRDefault="007675CA" w:rsidP="007675CA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0.5 ± 0.1 (SD)</w:t>
            </w:r>
          </w:p>
          <w:p w14:paraId="3B7C9C93" w14:textId="19149AC1" w:rsidR="007675CA" w:rsidRPr="007E6190" w:rsidRDefault="007675CA" w:rsidP="007675CA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0.2 ± 0.0 (SD)</w:t>
            </w:r>
          </w:p>
        </w:tc>
        <w:tc>
          <w:tcPr>
            <w:tcW w:w="608" w:type="pct"/>
            <w:vMerge/>
            <w:shd w:val="clear" w:color="auto" w:fill="D9D9D9" w:themeFill="background1" w:themeFillShade="D9"/>
          </w:tcPr>
          <w:p w14:paraId="368F7797" w14:textId="77777777" w:rsidR="00DD13A8" w:rsidRPr="007E6190" w:rsidRDefault="00DD13A8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75CA" w:rsidRPr="007E6190" w14:paraId="259239CB" w14:textId="77777777" w:rsidTr="007675CA">
        <w:tc>
          <w:tcPr>
            <w:tcW w:w="500" w:type="pct"/>
            <w:shd w:val="clear" w:color="auto" w:fill="D9D9D9" w:themeFill="background1" w:themeFillShade="D9"/>
          </w:tcPr>
          <w:p w14:paraId="06351E05" w14:textId="17773761" w:rsidR="007675CA" w:rsidRPr="007E6190" w:rsidRDefault="007675CA" w:rsidP="00C75AD3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Steffen et al.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2008)</w:t>
            </w:r>
            <w:r w:rsidRPr="007E6190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2</w:t>
            </w:r>
            <w:r w:rsidR="005A4C6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D9D9D9" w:themeFill="background1" w:themeFillShade="D9"/>
          </w:tcPr>
          <w:p w14:paraId="7EEBE738" w14:textId="77777777" w:rsidR="007675CA" w:rsidRPr="007E6190" w:rsidRDefault="007675C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Overall incidence [1000 h/E] and injury risk [RR]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   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E [h]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   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Overall</w:t>
            </w:r>
          </w:p>
          <w:p w14:paraId="3B123998" w14:textId="77777777" w:rsidR="007675CA" w:rsidRPr="007E6190" w:rsidRDefault="007675C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Acute</w:t>
            </w:r>
          </w:p>
          <w:p w14:paraId="45384593" w14:textId="77777777" w:rsidR="007675CA" w:rsidRPr="007E6190" w:rsidRDefault="007675C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AD1EB93" w14:textId="77777777" w:rsidR="007675CA" w:rsidRPr="007E6190" w:rsidRDefault="007675C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24731B6" w14:textId="77777777" w:rsidR="007675CA" w:rsidRPr="007E6190" w:rsidRDefault="007675C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E [h]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   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Overall</w:t>
            </w:r>
          </w:p>
          <w:p w14:paraId="3ECD62CF" w14:textId="004AB54A" w:rsidR="007675CA" w:rsidRPr="007E6190" w:rsidRDefault="007675CA" w:rsidP="00C75AD3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Acute</w:t>
            </w:r>
          </w:p>
        </w:tc>
        <w:tc>
          <w:tcPr>
            <w:tcW w:w="1686" w:type="pct"/>
            <w:shd w:val="clear" w:color="auto" w:fill="D9D9D9" w:themeFill="background1" w:themeFillShade="D9"/>
          </w:tcPr>
          <w:p w14:paraId="4D1984C4" w14:textId="77777777" w:rsidR="007675CA" w:rsidRPr="007E6190" w:rsidRDefault="007675CA" w:rsidP="00DE63DD">
            <w:pPr>
              <w:tabs>
                <w:tab w:val="left" w:pos="284"/>
                <w:tab w:val="left" w:pos="1758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Intention-to-treat</w:t>
            </w:r>
          </w:p>
          <w:p w14:paraId="67073C78" w14:textId="77777777" w:rsidR="007675CA" w:rsidRPr="007E6190" w:rsidRDefault="007675CA" w:rsidP="00DE63DD">
            <w:pPr>
              <w:tabs>
                <w:tab w:val="left" w:pos="284"/>
                <w:tab w:val="left" w:pos="1758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1BA7BF68" w14:textId="77777777" w:rsidR="007675CA" w:rsidRPr="007E6190" w:rsidRDefault="007675CA" w:rsidP="00DE63DD">
            <w:pPr>
              <w:tabs>
                <w:tab w:val="left" w:pos="284"/>
                <w:tab w:val="left" w:pos="1758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66423 (20 731 (M); 45 692 (T))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3.6 (95% CI 3.2 – 4.1);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1.0 (95% CI 0.8 – 1.2)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IR3.2 (95% CI 2.7 – 3.6);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1.0 (95% CI 0.8 – 1.2)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No difference in type, location or severity compared with CG.</w:t>
            </w:r>
          </w:p>
          <w:p w14:paraId="6854737E" w14:textId="0D66BD45" w:rsidR="007675CA" w:rsidRPr="007E6190" w:rsidRDefault="007675CA" w:rsidP="00DD13A8">
            <w:pPr>
              <w:tabs>
                <w:tab w:val="left" w:pos="284"/>
                <w:tab w:val="left" w:pos="1701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CO (per protocol; 14 teams)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19 093 (5 371 (M); 13 722 (T))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3.4 (95% CI 2.5 – 4.2);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0.9 (95% CI 0.7 – 1.2)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2.8 (95% CI 2.0 – 3.5);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0.9 (95% CI 0.6 – 1.2)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No difference with NCO and CG.</w:t>
            </w:r>
          </w:p>
        </w:tc>
        <w:tc>
          <w:tcPr>
            <w:tcW w:w="1500" w:type="pct"/>
            <w:shd w:val="clear" w:color="auto" w:fill="D9D9D9" w:themeFill="background1" w:themeFillShade="D9"/>
          </w:tcPr>
          <w:p w14:paraId="3977B44B" w14:textId="77777777" w:rsidR="007675CA" w:rsidRPr="007E6190" w:rsidRDefault="007675C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404C6BE0" w14:textId="77777777" w:rsidR="007675CA" w:rsidRPr="007E6190" w:rsidRDefault="007675C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ED346EB" w14:textId="77777777" w:rsidR="007675CA" w:rsidRDefault="007675C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65725 (19 856 (M); 45 869 (T))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IR 3.7 (95% CI 3.2–4.1)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IR 3.2 (95% CI 2.8–3.6)</w:t>
            </w:r>
          </w:p>
          <w:p w14:paraId="1A547758" w14:textId="77777777" w:rsidR="007675CA" w:rsidRPr="007E6190" w:rsidRDefault="007675C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ADF8FE1" w14:textId="357339DF" w:rsidR="007675CA" w:rsidRPr="007E6190" w:rsidRDefault="007675CA" w:rsidP="00DD13A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NCO (per protocol; 44 teams)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47330 (15 360 (M); 31 970 (T))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3.8 (95% CI 3.2  –4.3);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0.9 (95% CI 0.7 – 1.2)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3.3 (95% CI 2.8 – 3.9);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0.8 (95% CI 0.6 – 1.1)</w:t>
            </w:r>
          </w:p>
        </w:tc>
        <w:tc>
          <w:tcPr>
            <w:tcW w:w="608" w:type="pct"/>
            <w:shd w:val="clear" w:color="auto" w:fill="D9D9D9" w:themeFill="background1" w:themeFillShade="D9"/>
          </w:tcPr>
          <w:p w14:paraId="3D9F5BD1" w14:textId="207FDDC1" w:rsidR="007675CA" w:rsidRPr="007E6190" w:rsidRDefault="007675CA" w:rsidP="00C75AD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No effect of the injury prevention program on the injury rate.</w:t>
            </w:r>
          </w:p>
        </w:tc>
      </w:tr>
      <w:tr w:rsidR="007675CA" w:rsidRPr="007E6190" w14:paraId="055F5743" w14:textId="77777777" w:rsidTr="00876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DE473A" w14:textId="0B086C32" w:rsidR="007675CA" w:rsidRPr="007E6190" w:rsidRDefault="007675CA" w:rsidP="00C75AD3">
            <w:pPr>
              <w:tabs>
                <w:tab w:val="left" w:pos="284"/>
              </w:tabs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Continued</w:t>
            </w:r>
          </w:p>
        </w:tc>
      </w:tr>
    </w:tbl>
    <w:p w14:paraId="6F90F661" w14:textId="77777777" w:rsidR="005D49E5" w:rsidRPr="007E6190" w:rsidRDefault="005D49E5" w:rsidP="00A66DA4">
      <w:pPr>
        <w:tabs>
          <w:tab w:val="left" w:pos="284"/>
        </w:tabs>
        <w:jc w:val="right"/>
        <w:rPr>
          <w:rFonts w:ascii="Arial" w:hAnsi="Arial" w:cs="Arial"/>
          <w:i/>
          <w:sz w:val="17"/>
          <w:szCs w:val="17"/>
        </w:rPr>
      </w:pPr>
      <w:r w:rsidRPr="007E6190">
        <w:rPr>
          <w:rFonts w:ascii="Arial" w:hAnsi="Arial" w:cs="Arial"/>
          <w:i/>
          <w:sz w:val="17"/>
          <w:szCs w:val="17"/>
        </w:rPr>
        <w:br w:type="column"/>
      </w:r>
    </w:p>
    <w:tbl>
      <w:tblPr>
        <w:tblW w:w="4910" w:type="pct"/>
        <w:tblLook w:val="04A0" w:firstRow="1" w:lastRow="0" w:firstColumn="1" w:lastColumn="0" w:noHBand="0" w:noVBand="1"/>
      </w:tblPr>
      <w:tblGrid>
        <w:gridCol w:w="1410"/>
        <w:gridCol w:w="2081"/>
        <w:gridCol w:w="5133"/>
        <w:gridCol w:w="4765"/>
        <w:gridCol w:w="1689"/>
      </w:tblGrid>
      <w:tr w:rsidR="005D49E5" w:rsidRPr="007E6190" w14:paraId="3325C8E6" w14:textId="77777777" w:rsidTr="00876349">
        <w:trPr>
          <w:trHeight w:val="213"/>
        </w:trPr>
        <w:tc>
          <w:tcPr>
            <w:tcW w:w="5000" w:type="pct"/>
            <w:gridSpan w:val="5"/>
            <w:shd w:val="clear" w:color="auto" w:fill="auto"/>
          </w:tcPr>
          <w:p w14:paraId="2748E92A" w14:textId="77777777" w:rsidR="005D49E5" w:rsidRPr="007E6190" w:rsidRDefault="005D49E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Continued</w:t>
            </w:r>
          </w:p>
        </w:tc>
      </w:tr>
      <w:tr w:rsidR="00B53ABE" w:rsidRPr="007E6190" w14:paraId="275C3BA6" w14:textId="77777777" w:rsidTr="006159B9">
        <w:trPr>
          <w:trHeight w:val="198"/>
        </w:trPr>
        <w:tc>
          <w:tcPr>
            <w:tcW w:w="468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4B98F4D3" w14:textId="77777777" w:rsidR="00B53ABE" w:rsidRPr="007E6190" w:rsidRDefault="00B53ABE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Article (year)</w:t>
            </w:r>
          </w:p>
        </w:tc>
        <w:tc>
          <w:tcPr>
            <w:tcW w:w="690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45F51141" w14:textId="77777777" w:rsidR="00B53ABE" w:rsidRPr="007E6190" w:rsidRDefault="00B53ABE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Outcome measures</w:t>
            </w:r>
          </w:p>
        </w:tc>
        <w:tc>
          <w:tcPr>
            <w:tcW w:w="3282" w:type="pct"/>
            <w:gridSpan w:val="2"/>
            <w:shd w:val="clear" w:color="auto" w:fill="A6A6A6" w:themeFill="background1" w:themeFillShade="A6"/>
            <w:vAlign w:val="center"/>
            <w:hideMark/>
          </w:tcPr>
          <w:p w14:paraId="65A3B2D8" w14:textId="77777777" w:rsidR="00B53ABE" w:rsidRPr="007E6190" w:rsidRDefault="00B53ABE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Results</w:t>
            </w:r>
          </w:p>
        </w:tc>
        <w:tc>
          <w:tcPr>
            <w:tcW w:w="560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5410E634" w14:textId="77777777" w:rsidR="00B53ABE" w:rsidRPr="007E6190" w:rsidRDefault="00B53ABE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Conclusion</w:t>
            </w:r>
          </w:p>
        </w:tc>
      </w:tr>
      <w:tr w:rsidR="00B53ABE" w:rsidRPr="007E6190" w14:paraId="3CF16D98" w14:textId="77777777" w:rsidTr="006159B9">
        <w:trPr>
          <w:trHeight w:val="232"/>
        </w:trPr>
        <w:tc>
          <w:tcPr>
            <w:tcW w:w="468" w:type="pct"/>
            <w:vMerge/>
            <w:shd w:val="clear" w:color="auto" w:fill="A6A6A6" w:themeFill="background1" w:themeFillShade="A6"/>
            <w:vAlign w:val="center"/>
            <w:hideMark/>
          </w:tcPr>
          <w:p w14:paraId="18691238" w14:textId="77777777" w:rsidR="00B53ABE" w:rsidRPr="007E6190" w:rsidRDefault="00B53ABE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6A6A6" w:themeFill="background1" w:themeFillShade="A6"/>
            <w:vAlign w:val="center"/>
            <w:hideMark/>
          </w:tcPr>
          <w:p w14:paraId="11ECA9B1" w14:textId="77777777" w:rsidR="00B53ABE" w:rsidRPr="007E6190" w:rsidRDefault="00B53ABE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pct"/>
            <w:shd w:val="clear" w:color="auto" w:fill="A6A6A6" w:themeFill="background1" w:themeFillShade="A6"/>
            <w:vAlign w:val="center"/>
            <w:hideMark/>
          </w:tcPr>
          <w:p w14:paraId="3F369962" w14:textId="77777777" w:rsidR="00B53ABE" w:rsidRPr="007E6190" w:rsidRDefault="00B53ABE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Intervention</w:t>
            </w:r>
          </w:p>
        </w:tc>
        <w:tc>
          <w:tcPr>
            <w:tcW w:w="1580" w:type="pct"/>
            <w:shd w:val="clear" w:color="auto" w:fill="A6A6A6" w:themeFill="background1" w:themeFillShade="A6"/>
            <w:vAlign w:val="center"/>
            <w:hideMark/>
          </w:tcPr>
          <w:p w14:paraId="209B59FF" w14:textId="77777777" w:rsidR="00B53ABE" w:rsidRPr="007E6190" w:rsidRDefault="00B53ABE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560" w:type="pct"/>
            <w:vMerge/>
            <w:shd w:val="clear" w:color="auto" w:fill="A6A6A6" w:themeFill="background1" w:themeFillShade="A6"/>
            <w:vAlign w:val="center"/>
            <w:hideMark/>
          </w:tcPr>
          <w:p w14:paraId="02D83EE4" w14:textId="77777777" w:rsidR="00B53ABE" w:rsidRPr="007E6190" w:rsidRDefault="00B53ABE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</w:tr>
      <w:tr w:rsidR="0064308B" w:rsidRPr="007E6190" w14:paraId="6A94A7E4" w14:textId="77777777" w:rsidTr="0064308B">
        <w:trPr>
          <w:trHeight w:val="74"/>
        </w:trPr>
        <w:tc>
          <w:tcPr>
            <w:tcW w:w="468" w:type="pct"/>
            <w:shd w:val="clear" w:color="auto" w:fill="auto"/>
          </w:tcPr>
          <w:p w14:paraId="1D740FC9" w14:textId="77777777" w:rsidR="0064308B" w:rsidRPr="007E6190" w:rsidRDefault="0064308B" w:rsidP="006430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van</w:t>
            </w:r>
            <w:proofErr w:type="gram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Beijsterveldt</w:t>
            </w:r>
            <w:proofErr w:type="spell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et al.</w:t>
            </w:r>
          </w:p>
          <w:p w14:paraId="74340DA0" w14:textId="05AA30F9" w:rsidR="0064308B" w:rsidRPr="007E6190" w:rsidRDefault="0064308B" w:rsidP="0064308B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2012)</w:t>
            </w:r>
            <w:r w:rsidR="009B06BD" w:rsidRPr="007E6190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4</w:t>
            </w:r>
            <w:r w:rsidR="00E5323E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3</w:t>
            </w:r>
            <w:proofErr w:type="gramEnd"/>
          </w:p>
        </w:tc>
        <w:tc>
          <w:tcPr>
            <w:tcW w:w="690" w:type="pct"/>
            <w:shd w:val="clear" w:color="auto" w:fill="auto"/>
          </w:tcPr>
          <w:p w14:paraId="31834B7F" w14:textId="77777777" w:rsidR="0064308B" w:rsidRPr="007E6190" w:rsidRDefault="0064308B" w:rsidP="0064308B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 xml:space="preserve">Injury incidence </w:t>
            </w:r>
          </w:p>
          <w:p w14:paraId="14F41D3B" w14:textId="77777777" w:rsidR="0064308B" w:rsidRPr="007E6190" w:rsidRDefault="0064308B" w:rsidP="0064308B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[</w:t>
            </w:r>
            <w:proofErr w:type="gramStart"/>
            <w:r w:rsidRPr="007E6190">
              <w:rPr>
                <w:rFonts w:ascii="Arial" w:hAnsi="Arial" w:cs="Arial"/>
                <w:b/>
                <w:sz w:val="17"/>
                <w:szCs w:val="17"/>
              </w:rPr>
              <w:t>per</w:t>
            </w:r>
            <w:proofErr w:type="gramEnd"/>
            <w:r w:rsidRPr="007E6190">
              <w:rPr>
                <w:rFonts w:ascii="Arial" w:hAnsi="Arial" w:cs="Arial"/>
                <w:b/>
                <w:sz w:val="17"/>
                <w:szCs w:val="17"/>
              </w:rPr>
              <w:t xml:space="preserve"> sports h]</w:t>
            </w:r>
          </w:p>
          <w:p w14:paraId="74122EF5" w14:textId="77777777" w:rsidR="0064308B" w:rsidRPr="007E6190" w:rsidRDefault="0064308B" w:rsidP="0064308B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E [median, IQR]</w:t>
            </w:r>
          </w:p>
          <w:p w14:paraId="78A054A0" w14:textId="77777777" w:rsidR="0064308B" w:rsidRPr="007E6190" w:rsidRDefault="0064308B" w:rsidP="0064308B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Total [n (% players)]</w:t>
            </w:r>
          </w:p>
          <w:p w14:paraId="39DB866C" w14:textId="77777777" w:rsidR="0064308B" w:rsidRPr="007E6190" w:rsidRDefault="0064308B" w:rsidP="0064308B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Match [%]</w:t>
            </w:r>
          </w:p>
          <w:p w14:paraId="35C0A04C" w14:textId="77777777" w:rsidR="0064308B" w:rsidRDefault="0064308B" w:rsidP="0064308B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Training [%]</w:t>
            </w:r>
          </w:p>
          <w:p w14:paraId="31889052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 xml:space="preserve">Injury severity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[%]</w:t>
            </w:r>
          </w:p>
          <w:p w14:paraId="5F1554D5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Slight (0 d)</w:t>
            </w:r>
          </w:p>
          <w:p w14:paraId="50644E50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 xml:space="preserve">Minimal (1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–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3d) </w:t>
            </w:r>
          </w:p>
          <w:p w14:paraId="331D3239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 xml:space="preserve">Mild (4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–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7d)</w:t>
            </w:r>
          </w:p>
          <w:p w14:paraId="021C8269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 xml:space="preserve">Moderate (8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–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28d)</w:t>
            </w:r>
          </w:p>
          <w:p w14:paraId="1AC3B77C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Severe (&gt; 28d)</w:t>
            </w:r>
          </w:p>
          <w:p w14:paraId="6162D282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Career Ending</w:t>
            </w:r>
          </w:p>
          <w:p w14:paraId="2732BA7E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D off [median, IQR]</w:t>
            </w:r>
          </w:p>
          <w:p w14:paraId="60293183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Injury Mechanism</w:t>
            </w:r>
          </w:p>
          <w:p w14:paraId="275D6235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Acute [%]</w:t>
            </w:r>
          </w:p>
          <w:p w14:paraId="448D4925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Overuse [%]</w:t>
            </w:r>
          </w:p>
          <w:p w14:paraId="7B3BEBA0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4CB5B80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Recurrent Injury [%]</w:t>
            </w:r>
          </w:p>
          <w:p w14:paraId="48821970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Injury location [%]</w:t>
            </w:r>
          </w:p>
          <w:p w14:paraId="4216B2A8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sz w:val="17"/>
                <w:szCs w:val="17"/>
              </w:rPr>
              <w:t xml:space="preserve">Ankle </w:t>
            </w:r>
          </w:p>
          <w:p w14:paraId="7BD0B01E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ab/>
              <w:t xml:space="preserve">Upper leg posterior </w:t>
            </w:r>
          </w:p>
          <w:p w14:paraId="10016DFB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ab/>
              <w:t xml:space="preserve">Knee </w:t>
            </w:r>
          </w:p>
          <w:p w14:paraId="21E4EC0F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ab/>
              <w:t xml:space="preserve">Groin </w:t>
            </w:r>
          </w:p>
          <w:p w14:paraId="6640C5ED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ab/>
              <w:t>Upper leg anterior</w:t>
            </w:r>
          </w:p>
          <w:p w14:paraId="188E98CC" w14:textId="5DF60411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ab/>
              <w:t>Other</w:t>
            </w:r>
          </w:p>
          <w:p w14:paraId="0BFB974F" w14:textId="77777777" w:rsidR="0064308B" w:rsidRPr="007E6190" w:rsidRDefault="0064308B" w:rsidP="00913AFC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2" w:type="pct"/>
            <w:shd w:val="clear" w:color="auto" w:fill="auto"/>
          </w:tcPr>
          <w:p w14:paraId="2D20B66B" w14:textId="77777777" w:rsidR="0064308B" w:rsidRPr="007E6190" w:rsidRDefault="0064308B" w:rsidP="0064308B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B02ECB4" w14:textId="77777777" w:rsidR="0064308B" w:rsidRPr="007E6190" w:rsidRDefault="0064308B" w:rsidP="0064308B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1A3F9A52" w14:textId="77777777" w:rsidR="0064308B" w:rsidRPr="007E6190" w:rsidRDefault="0064308B" w:rsidP="0064308B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103.4; IR 31.4</w:t>
            </w:r>
          </w:p>
          <w:p w14:paraId="151008F8" w14:textId="77777777" w:rsidR="0064308B" w:rsidRPr="007E6190" w:rsidRDefault="0064308B" w:rsidP="0064308B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2334C905" w14:textId="77777777" w:rsidR="0064308B" w:rsidRPr="007E6190" w:rsidRDefault="0064308B" w:rsidP="0064308B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N = 207 (60.5); IR 9.6 (95% CI 8.4 – 11)</w:t>
            </w:r>
          </w:p>
          <w:p w14:paraId="3B107DC3" w14:textId="77777777" w:rsidR="0064308B" w:rsidRPr="007E6190" w:rsidRDefault="0064308B" w:rsidP="0064308B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65.4; IR 21.1 (95% CI 17.8 – 25)</w:t>
            </w:r>
          </w:p>
          <w:p w14:paraId="2D05F2EC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34.6; IR 3.7 (95% CI 2.8 – 4.8)</w:t>
            </w:r>
          </w:p>
          <w:p w14:paraId="58451B94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0</w:t>
            </w:r>
          </w:p>
          <w:p w14:paraId="6E3FE06B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5.9</w:t>
            </w:r>
          </w:p>
          <w:p w14:paraId="2391590A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18.5</w:t>
            </w:r>
          </w:p>
          <w:p w14:paraId="1A11AB54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46.3</w:t>
            </w:r>
          </w:p>
          <w:p w14:paraId="32E66F10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28.8</w:t>
            </w:r>
          </w:p>
          <w:p w14:paraId="4D3F7F78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0.5</w:t>
            </w:r>
          </w:p>
          <w:p w14:paraId="180A0373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14, 28.5 </w:t>
            </w:r>
          </w:p>
          <w:p w14:paraId="533318FC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6A525CF4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78.9</w:t>
            </w:r>
          </w:p>
          <w:p w14:paraId="74C4DB92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21.1 </w:t>
            </w:r>
          </w:p>
          <w:p w14:paraId="3F287590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0E32E32B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13 </w:t>
            </w:r>
          </w:p>
          <w:p w14:paraId="51419188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B78EEFD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21.8</w:t>
            </w:r>
          </w:p>
          <w:p w14:paraId="49753EEB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18.4</w:t>
            </w:r>
          </w:p>
          <w:p w14:paraId="31FBA380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11.7*</w:t>
            </w:r>
          </w:p>
          <w:p w14:paraId="1DBC2F15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9.7 </w:t>
            </w:r>
          </w:p>
          <w:p w14:paraId="5766FA57" w14:textId="77777777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8.3</w:t>
            </w:r>
          </w:p>
          <w:p w14:paraId="4DE85FA1" w14:textId="249EC0E9" w:rsidR="0064308B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30.1</w:t>
            </w:r>
          </w:p>
        </w:tc>
        <w:tc>
          <w:tcPr>
            <w:tcW w:w="1580" w:type="pct"/>
            <w:shd w:val="clear" w:color="auto" w:fill="auto"/>
          </w:tcPr>
          <w:p w14:paraId="4068265A" w14:textId="77777777" w:rsidR="0064308B" w:rsidRPr="007E6190" w:rsidRDefault="0064308B" w:rsidP="0064308B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76941851" w14:textId="77777777" w:rsidR="0064308B" w:rsidRPr="007E6190" w:rsidRDefault="0064308B" w:rsidP="0064308B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2A75E286" w14:textId="77777777" w:rsidR="0064308B" w:rsidRPr="007E6190" w:rsidRDefault="0064308B" w:rsidP="0064308B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104.3; IR 35</w:t>
            </w:r>
          </w:p>
          <w:p w14:paraId="077FF557" w14:textId="77777777" w:rsidR="0064308B" w:rsidRPr="007E6190" w:rsidRDefault="0064308B" w:rsidP="0064308B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2F3C918" w14:textId="77777777" w:rsidR="0064308B" w:rsidRPr="007E6190" w:rsidRDefault="0064308B" w:rsidP="0064308B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N = 220 (59.7); IR 9.7 (95% CI 8.5 – 11.1)</w:t>
            </w:r>
          </w:p>
          <w:p w14:paraId="6D768A4A" w14:textId="77777777" w:rsidR="0064308B" w:rsidRPr="007E6190" w:rsidRDefault="0064308B" w:rsidP="0064308B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69.6; IR 22.7 (95% CI 19.3 – 26.7)</w:t>
            </w:r>
          </w:p>
          <w:p w14:paraId="4B5A6FC1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30.4; IR 3.1 (95% CI 2.3 – 4)</w:t>
            </w:r>
          </w:p>
          <w:p w14:paraId="677E18A7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0.5</w:t>
            </w:r>
          </w:p>
          <w:p w14:paraId="6B849AD4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5.1</w:t>
            </w:r>
          </w:p>
          <w:p w14:paraId="5934A0E3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21.5</w:t>
            </w:r>
          </w:p>
          <w:p w14:paraId="530D17A1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41.6</w:t>
            </w:r>
          </w:p>
          <w:p w14:paraId="38505C4C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29.9</w:t>
            </w:r>
          </w:p>
          <w:p w14:paraId="7DF19D28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1.4</w:t>
            </w:r>
          </w:p>
          <w:p w14:paraId="392707A9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17, 30</w:t>
            </w:r>
          </w:p>
          <w:p w14:paraId="295DA940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0932C156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82.7</w:t>
            </w:r>
          </w:p>
          <w:p w14:paraId="7B2FC5D9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17.3 </w:t>
            </w:r>
          </w:p>
          <w:p w14:paraId="72C60C37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32CF99E2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14.1</w:t>
            </w:r>
          </w:p>
          <w:p w14:paraId="614F4F56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3AA38716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16.3</w:t>
            </w:r>
          </w:p>
          <w:p w14:paraId="2E821F99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13.4</w:t>
            </w:r>
          </w:p>
          <w:p w14:paraId="51030ACC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19.8*</w:t>
            </w:r>
          </w:p>
          <w:p w14:paraId="7CC20242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11.4</w:t>
            </w:r>
          </w:p>
          <w:p w14:paraId="39DD8920" w14:textId="77777777" w:rsidR="00C308FA" w:rsidRPr="007E6190" w:rsidRDefault="00C308FA" w:rsidP="00C308FA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12.9</w:t>
            </w:r>
          </w:p>
          <w:p w14:paraId="66A98A96" w14:textId="02E260E1" w:rsidR="0064308B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26.2</w:t>
            </w:r>
          </w:p>
        </w:tc>
        <w:tc>
          <w:tcPr>
            <w:tcW w:w="560" w:type="pct"/>
            <w:shd w:val="clear" w:color="auto" w:fill="auto"/>
          </w:tcPr>
          <w:p w14:paraId="6D582BC9" w14:textId="7E489C28" w:rsidR="0064308B" w:rsidRPr="007E6190" w:rsidRDefault="0064308B" w:rsidP="0064308B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The 11 did not find significant differences in overall injury incidence or injury severity between intervention and control group.</w:t>
            </w:r>
          </w:p>
        </w:tc>
      </w:tr>
      <w:tr w:rsidR="00C308FA" w:rsidRPr="007E6190" w14:paraId="4855E541" w14:textId="77777777" w:rsidTr="00DE63DD">
        <w:trPr>
          <w:trHeight w:val="119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2CD37C57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General approach</w:t>
            </w:r>
          </w:p>
        </w:tc>
      </w:tr>
      <w:tr w:rsidR="00C308FA" w:rsidRPr="007E6190" w14:paraId="134D71AA" w14:textId="77777777" w:rsidTr="0015215B">
        <w:trPr>
          <w:trHeight w:val="74"/>
        </w:trPr>
        <w:tc>
          <w:tcPr>
            <w:tcW w:w="468" w:type="pct"/>
            <w:shd w:val="clear" w:color="auto" w:fill="auto"/>
          </w:tcPr>
          <w:p w14:paraId="2C9E0D45" w14:textId="77777777" w:rsidR="00C308FA" w:rsidRPr="007E6190" w:rsidRDefault="00C308FA" w:rsidP="00DE63DD">
            <w:pPr>
              <w:tabs>
                <w:tab w:val="left" w:pos="284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Hölmich et al.</w:t>
            </w:r>
          </w:p>
          <w:p w14:paraId="786CF829" w14:textId="14A5AE4F" w:rsidR="00C308FA" w:rsidRPr="007E6190" w:rsidRDefault="00C308FA" w:rsidP="006430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2010)</w:t>
            </w: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  <w:vertAlign w:val="superscript"/>
              </w:rPr>
              <w:t>4</w:t>
            </w:r>
            <w:r w:rsidR="00BE734C">
              <w:rPr>
                <w:rFonts w:ascii="Arial" w:eastAsia="Times New Roman" w:hAnsi="Arial" w:cs="Arial"/>
                <w:i/>
                <w:iCs/>
                <w:sz w:val="17"/>
                <w:szCs w:val="17"/>
                <w:vertAlign w:val="superscript"/>
              </w:rPr>
              <w:t>8</w:t>
            </w:r>
            <w:proofErr w:type="gramEnd"/>
          </w:p>
        </w:tc>
        <w:tc>
          <w:tcPr>
            <w:tcW w:w="690" w:type="pct"/>
            <w:shd w:val="clear" w:color="auto" w:fill="auto"/>
          </w:tcPr>
          <w:p w14:paraId="49DB4F97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Time to 1</w:t>
            </w:r>
            <w:r w:rsidRPr="007E6190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st</w:t>
            </w:r>
            <w:r w:rsidRPr="007E6190">
              <w:rPr>
                <w:rFonts w:ascii="Arial" w:hAnsi="Arial" w:cs="Arial"/>
                <w:b/>
                <w:sz w:val="17"/>
                <w:szCs w:val="17"/>
              </w:rPr>
              <w:t xml:space="preserve"> groin injury [HR]</w:t>
            </w:r>
          </w:p>
          <w:p w14:paraId="7D892287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E [h]</w:t>
            </w:r>
          </w:p>
          <w:p w14:paraId="10FE8A9C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Intervention</w:t>
            </w:r>
          </w:p>
          <w:p w14:paraId="10183600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 xml:space="preserve">Pre-injury </w:t>
            </w:r>
          </w:p>
          <w:p w14:paraId="07792606" w14:textId="0BDC61BD" w:rsidR="00C308FA" w:rsidRPr="007E6190" w:rsidRDefault="00C308FA" w:rsidP="0064308B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Level of play</w:t>
            </w:r>
          </w:p>
        </w:tc>
        <w:tc>
          <w:tcPr>
            <w:tcW w:w="1702" w:type="pct"/>
            <w:shd w:val="clear" w:color="auto" w:fill="auto"/>
          </w:tcPr>
          <w:p w14:paraId="209E4AEE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N/D</w:t>
            </w:r>
          </w:p>
          <w:p w14:paraId="4DB461A9" w14:textId="73AD59EF" w:rsidR="00C308FA" w:rsidRPr="007E6190" w:rsidRDefault="00C308FA" w:rsidP="0064308B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31% ↓;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HR 0.69 (95% CI 0.40 – 1.19)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N = 183;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HR 1.97*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N = 369 (low level);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>
              <w:rPr>
                <w:rFonts w:ascii="Arial" w:eastAsia="Times New Roman" w:hAnsi="Arial" w:cs="Arial"/>
                <w:sz w:val="17"/>
                <w:szCs w:val="17"/>
              </w:rPr>
              <w:tab/>
            </w:r>
            <w:r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HR 2.58*</w:t>
            </w:r>
          </w:p>
        </w:tc>
        <w:tc>
          <w:tcPr>
            <w:tcW w:w="1580" w:type="pct"/>
            <w:shd w:val="clear" w:color="auto" w:fill="auto"/>
          </w:tcPr>
          <w:p w14:paraId="5C601EFB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N/D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1C13740D" w14:textId="6E917872" w:rsidR="00C308FA" w:rsidRPr="007E6190" w:rsidRDefault="00C308FA" w:rsidP="0064308B">
            <w:pPr>
              <w:pStyle w:val="textbox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  <w:r w:rsidRPr="0015215B">
              <w:rPr>
                <w:rFonts w:ascii="Arial" w:hAnsi="Arial" w:cs="Arial"/>
                <w:sz w:val="17"/>
                <w:szCs w:val="17"/>
              </w:rPr>
              <w:t>N = 203</w:t>
            </w:r>
            <w:r w:rsidRPr="0015215B">
              <w:rPr>
                <w:rFonts w:ascii="Arial" w:hAnsi="Arial" w:cs="Arial"/>
                <w:sz w:val="17"/>
                <w:szCs w:val="17"/>
              </w:rPr>
              <w:br/>
              <w:t>N = 300 (low level)</w:t>
            </w:r>
          </w:p>
        </w:tc>
        <w:tc>
          <w:tcPr>
            <w:tcW w:w="560" w:type="pct"/>
            <w:shd w:val="clear" w:color="auto" w:fill="auto"/>
          </w:tcPr>
          <w:p w14:paraId="5DC69184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No effect of the intervention.</w:t>
            </w:r>
          </w:p>
          <w:p w14:paraId="3157E087" w14:textId="25C96892" w:rsidR="00C308FA" w:rsidRPr="007E6190" w:rsidRDefault="00C308FA" w:rsidP="0064308B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Pre-injury doubles and higher level of play almost triples the risk of a new groin injury.</w:t>
            </w:r>
          </w:p>
        </w:tc>
      </w:tr>
      <w:tr w:rsidR="00C308FA" w:rsidRPr="007E6190" w14:paraId="399B1A20" w14:textId="77777777" w:rsidTr="00913AFC">
        <w:trPr>
          <w:trHeight w:val="74"/>
        </w:trPr>
        <w:tc>
          <w:tcPr>
            <w:tcW w:w="5000" w:type="pct"/>
            <w:gridSpan w:val="5"/>
            <w:shd w:val="clear" w:color="auto" w:fill="auto"/>
          </w:tcPr>
          <w:p w14:paraId="4D65131D" w14:textId="793F2323" w:rsidR="00C308FA" w:rsidRPr="007E6190" w:rsidRDefault="00C308FA" w:rsidP="00913AFC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Continued</w:t>
            </w:r>
          </w:p>
        </w:tc>
      </w:tr>
    </w:tbl>
    <w:p w14:paraId="6BF32AE5" w14:textId="52AD25CA" w:rsidR="0064308B" w:rsidRPr="007E6190" w:rsidRDefault="0064308B">
      <w:pPr>
        <w:rPr>
          <w:rFonts w:ascii="Arial" w:hAnsi="Arial"/>
          <w:sz w:val="17"/>
          <w:szCs w:val="17"/>
        </w:rPr>
      </w:pPr>
    </w:p>
    <w:p w14:paraId="31D582ED" w14:textId="2762B65D" w:rsidR="0019424E" w:rsidRPr="007E6190" w:rsidRDefault="00C308FA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br w:type="column"/>
      </w:r>
    </w:p>
    <w:tbl>
      <w:tblPr>
        <w:tblW w:w="4928" w:type="pct"/>
        <w:tblLook w:val="04A0" w:firstRow="1" w:lastRow="0" w:firstColumn="1" w:lastColumn="0" w:noHBand="0" w:noVBand="1"/>
      </w:tblPr>
      <w:tblGrid>
        <w:gridCol w:w="1411"/>
        <w:gridCol w:w="2083"/>
        <w:gridCol w:w="15"/>
        <w:gridCol w:w="5106"/>
        <w:gridCol w:w="12"/>
        <w:gridCol w:w="4240"/>
        <w:gridCol w:w="2212"/>
        <w:gridCol w:w="54"/>
      </w:tblGrid>
      <w:tr w:rsidR="0019424E" w:rsidRPr="007E6190" w14:paraId="69222460" w14:textId="77777777" w:rsidTr="00C308FA">
        <w:trPr>
          <w:gridAfter w:val="1"/>
          <w:wAfter w:w="18" w:type="pct"/>
          <w:trHeight w:val="213"/>
        </w:trPr>
        <w:tc>
          <w:tcPr>
            <w:tcW w:w="4982" w:type="pct"/>
            <w:gridSpan w:val="7"/>
            <w:shd w:val="clear" w:color="auto" w:fill="auto"/>
          </w:tcPr>
          <w:p w14:paraId="670C97A3" w14:textId="77777777" w:rsidR="0019424E" w:rsidRPr="007E6190" w:rsidRDefault="0019424E" w:rsidP="0019424E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Continued</w:t>
            </w:r>
          </w:p>
        </w:tc>
      </w:tr>
      <w:tr w:rsidR="0019424E" w:rsidRPr="007E6190" w14:paraId="3ADDDE11" w14:textId="77777777" w:rsidTr="00C308FA">
        <w:trPr>
          <w:gridAfter w:val="1"/>
          <w:wAfter w:w="18" w:type="pct"/>
          <w:trHeight w:val="198"/>
        </w:trPr>
        <w:tc>
          <w:tcPr>
            <w:tcW w:w="466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5DDA60BF" w14:textId="77777777" w:rsidR="0019424E" w:rsidRPr="007E6190" w:rsidRDefault="0019424E" w:rsidP="0019424E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Article (year)</w:t>
            </w:r>
          </w:p>
        </w:tc>
        <w:tc>
          <w:tcPr>
            <w:tcW w:w="688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1DBE727B" w14:textId="77777777" w:rsidR="0019424E" w:rsidRPr="007E6190" w:rsidRDefault="0019424E" w:rsidP="0019424E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Outcome measures</w:t>
            </w:r>
          </w:p>
        </w:tc>
        <w:tc>
          <w:tcPr>
            <w:tcW w:w="3097" w:type="pct"/>
            <w:gridSpan w:val="4"/>
            <w:shd w:val="clear" w:color="auto" w:fill="BFBFBF" w:themeFill="background1" w:themeFillShade="BF"/>
            <w:vAlign w:val="center"/>
            <w:hideMark/>
          </w:tcPr>
          <w:p w14:paraId="2E3A8C29" w14:textId="77777777" w:rsidR="0019424E" w:rsidRPr="007E6190" w:rsidRDefault="0019424E" w:rsidP="0019424E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Results</w:t>
            </w:r>
          </w:p>
        </w:tc>
        <w:tc>
          <w:tcPr>
            <w:tcW w:w="731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171FD292" w14:textId="77777777" w:rsidR="0019424E" w:rsidRPr="007E6190" w:rsidRDefault="0019424E" w:rsidP="0019424E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Conclusion</w:t>
            </w:r>
          </w:p>
        </w:tc>
      </w:tr>
      <w:tr w:rsidR="0019424E" w:rsidRPr="007E6190" w14:paraId="1BACD26A" w14:textId="77777777" w:rsidTr="00C308FA">
        <w:trPr>
          <w:gridAfter w:val="1"/>
          <w:wAfter w:w="18" w:type="pct"/>
          <w:trHeight w:val="232"/>
        </w:trPr>
        <w:tc>
          <w:tcPr>
            <w:tcW w:w="466" w:type="pct"/>
            <w:vMerge/>
            <w:shd w:val="clear" w:color="auto" w:fill="BFBFBF" w:themeFill="background1" w:themeFillShade="BF"/>
            <w:vAlign w:val="center"/>
            <w:hideMark/>
          </w:tcPr>
          <w:p w14:paraId="6C9D0066" w14:textId="77777777" w:rsidR="0019424E" w:rsidRPr="007E6190" w:rsidRDefault="0019424E" w:rsidP="0019424E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688" w:type="pct"/>
            <w:vMerge/>
            <w:shd w:val="clear" w:color="auto" w:fill="BFBFBF" w:themeFill="background1" w:themeFillShade="BF"/>
            <w:vAlign w:val="center"/>
            <w:hideMark/>
          </w:tcPr>
          <w:p w14:paraId="5E253B2B" w14:textId="77777777" w:rsidR="0019424E" w:rsidRPr="007E6190" w:rsidRDefault="0019424E" w:rsidP="0019424E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1696" w:type="pct"/>
            <w:gridSpan w:val="3"/>
            <w:shd w:val="clear" w:color="auto" w:fill="BFBFBF" w:themeFill="background1" w:themeFillShade="BF"/>
            <w:vAlign w:val="center"/>
            <w:hideMark/>
          </w:tcPr>
          <w:p w14:paraId="555BD309" w14:textId="77777777" w:rsidR="0019424E" w:rsidRPr="007E6190" w:rsidRDefault="0019424E" w:rsidP="0019424E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1401" w:type="pct"/>
            <w:shd w:val="clear" w:color="auto" w:fill="BFBFBF" w:themeFill="background1" w:themeFillShade="BF"/>
            <w:vAlign w:val="center"/>
            <w:hideMark/>
          </w:tcPr>
          <w:p w14:paraId="3EBBE81F" w14:textId="77777777" w:rsidR="0019424E" w:rsidRPr="007E6190" w:rsidRDefault="0019424E" w:rsidP="0019424E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</w:tc>
        <w:tc>
          <w:tcPr>
            <w:tcW w:w="731" w:type="pct"/>
            <w:vMerge/>
            <w:shd w:val="clear" w:color="auto" w:fill="BFBFBF" w:themeFill="background1" w:themeFillShade="BF"/>
            <w:vAlign w:val="center"/>
            <w:hideMark/>
          </w:tcPr>
          <w:p w14:paraId="49C4BDA9" w14:textId="77777777" w:rsidR="0019424E" w:rsidRPr="007E6190" w:rsidRDefault="0019424E" w:rsidP="0019424E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9424E" w:rsidRPr="007E6190" w14:paraId="165E8B3F" w14:textId="77777777" w:rsidTr="00C308FA">
        <w:trPr>
          <w:gridAfter w:val="1"/>
          <w:wAfter w:w="18" w:type="pct"/>
          <w:trHeight w:val="1135"/>
        </w:trPr>
        <w:tc>
          <w:tcPr>
            <w:tcW w:w="466" w:type="pct"/>
            <w:shd w:val="clear" w:color="auto" w:fill="auto"/>
          </w:tcPr>
          <w:p w14:paraId="7B43C6C6" w14:textId="18B49B9B" w:rsidR="0019424E" w:rsidRPr="007E6190" w:rsidRDefault="0019424E" w:rsidP="0019424E">
            <w:pPr>
              <w:tabs>
                <w:tab w:val="left" w:pos="284"/>
              </w:tabs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 xml:space="preserve">Horst et al. </w:t>
            </w: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2006)</w:t>
            </w:r>
            <w:r w:rsidR="00DC1AE6"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  <w:vertAlign w:val="superscript"/>
              </w:rPr>
              <w:t>3</w:t>
            </w:r>
            <w:r w:rsidR="005A4C61">
              <w:rPr>
                <w:rFonts w:ascii="Arial" w:eastAsia="Times New Roman" w:hAnsi="Arial" w:cs="Arial"/>
                <w:i/>
                <w:iCs/>
                <w:sz w:val="17"/>
                <w:szCs w:val="17"/>
                <w:vertAlign w:val="superscript"/>
              </w:rPr>
              <w:t>1</w:t>
            </w:r>
            <w:proofErr w:type="gramEnd"/>
          </w:p>
        </w:tc>
        <w:tc>
          <w:tcPr>
            <w:tcW w:w="688" w:type="pct"/>
            <w:shd w:val="clear" w:color="auto" w:fill="auto"/>
          </w:tcPr>
          <w:p w14:paraId="55AE1228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Incidence hamstring injury </w:t>
            </w:r>
            <w:r w:rsidRPr="007E6190">
              <w:rPr>
                <w:rFonts w:ascii="Arial" w:hAnsi="Arial"/>
                <w:b/>
                <w:sz w:val="17"/>
                <w:szCs w:val="17"/>
              </w:rPr>
              <w:t>[1000 player h] and risk [OR]</w:t>
            </w:r>
          </w:p>
          <w:p w14:paraId="11FB5E67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E [H]</w:t>
            </w:r>
          </w:p>
          <w:p w14:paraId="73614F09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Total</w:t>
            </w:r>
          </w:p>
          <w:p w14:paraId="77220041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Match</w:t>
            </w:r>
          </w:p>
          <w:p w14:paraId="6E70C4B5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Training</w:t>
            </w:r>
          </w:p>
          <w:p w14:paraId="773740C6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Total [n (%)]</w:t>
            </w:r>
          </w:p>
          <w:p w14:paraId="1DBCD0DC" w14:textId="77777777" w:rsidR="0019424E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66389395" w14:textId="77777777" w:rsidR="00721E7B" w:rsidRPr="007E6190" w:rsidRDefault="00721E7B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6FA5552C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Overall</w:t>
            </w:r>
          </w:p>
          <w:p w14:paraId="34C15D3D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Match</w:t>
            </w:r>
          </w:p>
          <w:p w14:paraId="7922C87F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Training</w:t>
            </w:r>
          </w:p>
          <w:p w14:paraId="46729A16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 xml:space="preserve">Position </w:t>
            </w:r>
          </w:p>
          <w:p w14:paraId="44686EF0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Severity [d]</w:t>
            </w:r>
          </w:p>
          <w:p w14:paraId="7574D376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Slight (0 d)</w:t>
            </w:r>
          </w:p>
          <w:p w14:paraId="1DE153C0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Minimal (1 – 3 d)</w:t>
            </w:r>
          </w:p>
          <w:p w14:paraId="6856A638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Mild (4 – 7 d)</w:t>
            </w:r>
          </w:p>
          <w:p w14:paraId="5F339865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Moderate (8 – 28 d)</w:t>
            </w:r>
          </w:p>
          <w:p w14:paraId="722D958F" w14:textId="596A43AA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Severe (&gt; 28 d)</w:t>
            </w:r>
          </w:p>
        </w:tc>
        <w:tc>
          <w:tcPr>
            <w:tcW w:w="1696" w:type="pct"/>
            <w:gridSpan w:val="3"/>
            <w:shd w:val="clear" w:color="auto" w:fill="auto"/>
          </w:tcPr>
          <w:p w14:paraId="358E11D7" w14:textId="77777777" w:rsidR="0019424E" w:rsidRPr="007E6190" w:rsidRDefault="0019424E" w:rsidP="0019424E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264F2266" w14:textId="77777777" w:rsidR="0019424E" w:rsidRPr="007E6190" w:rsidRDefault="0019424E" w:rsidP="0019424E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44E76CDC" w14:textId="77777777" w:rsidR="0019424E" w:rsidRPr="007E6190" w:rsidRDefault="0019424E" w:rsidP="0019424E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7D480A89" w14:textId="77777777" w:rsidR="0019424E" w:rsidRPr="007E6190" w:rsidRDefault="0019424E" w:rsidP="0019424E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90.5 ± 5.4</w:t>
            </w:r>
          </w:p>
          <w:p w14:paraId="4FC92912" w14:textId="77777777" w:rsidR="0019424E" w:rsidRPr="007E6190" w:rsidRDefault="0019424E" w:rsidP="0019424E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34.0 ± 13.8</w:t>
            </w:r>
          </w:p>
          <w:p w14:paraId="733988C1" w14:textId="77777777" w:rsidR="0019424E" w:rsidRPr="007E6190" w:rsidRDefault="0019424E" w:rsidP="0019424E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56.5 ± 17.0</w:t>
            </w:r>
          </w:p>
          <w:p w14:paraId="01403F91" w14:textId="77777777" w:rsidR="0019424E" w:rsidRPr="007E6190" w:rsidRDefault="0019424E" w:rsidP="0019424E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31 ± 15</w:t>
            </w:r>
          </w:p>
          <w:p w14:paraId="0705025E" w14:textId="77777777" w:rsidR="00721E7B" w:rsidRPr="007E6190" w:rsidRDefault="00721E7B" w:rsidP="00721E7B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 = 11 (31); OR 0.628 (95% CI, 0.197 – 1.999); p = 0.427; in follow up N = 6</w:t>
            </w:r>
            <w:r>
              <w:rPr>
                <w:rFonts w:ascii="Arial" w:hAnsi="Arial"/>
                <w:sz w:val="17"/>
                <w:szCs w:val="17"/>
              </w:rPr>
              <w:t xml:space="preserve">; </w:t>
            </w:r>
            <w:r w:rsidRPr="007E6190">
              <w:rPr>
                <w:rFonts w:ascii="Arial" w:hAnsi="Arial"/>
                <w:sz w:val="17"/>
                <w:szCs w:val="17"/>
              </w:rPr>
              <w:t>rr 3.384 (95% CI 1.362 – 8.409); OR 0.282 (95% CI 0.110 – 0.721); p = 0.005*</w:t>
            </w:r>
          </w:p>
          <w:p w14:paraId="7ADAB97F" w14:textId="77777777" w:rsidR="0019424E" w:rsidRPr="007E6190" w:rsidRDefault="0019424E" w:rsidP="0019424E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IR 0.7 (95% CI 0.6 – 0.8)</w:t>
            </w:r>
          </w:p>
          <w:p w14:paraId="340B404D" w14:textId="77777777" w:rsidR="0019424E" w:rsidRPr="007E6190" w:rsidRDefault="0019424E" w:rsidP="0019424E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IR 1.2 (95% CI 0.82 – 1.94)</w:t>
            </w:r>
          </w:p>
          <w:p w14:paraId="2EAE8F48" w14:textId="77777777" w:rsidR="0019424E" w:rsidRPr="007E6190" w:rsidRDefault="0019424E" w:rsidP="0019424E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IR 0.33 (95% CI 0.25 – 0.46)</w:t>
            </w:r>
          </w:p>
          <w:p w14:paraId="79BB97AB" w14:textId="77777777" w:rsidR="0019424E" w:rsidRPr="007E6190" w:rsidRDefault="0019424E" w:rsidP="0019424E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No differences.</w:t>
            </w:r>
          </w:p>
          <w:p w14:paraId="2399FA49" w14:textId="77777777" w:rsidR="0019424E" w:rsidRPr="007E6190" w:rsidRDefault="0019424E" w:rsidP="0019424E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652394DD" w14:textId="77777777" w:rsidR="0019424E" w:rsidRPr="007E6190" w:rsidRDefault="0019424E" w:rsidP="0019424E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2112D407" w14:textId="77777777" w:rsidR="0019424E" w:rsidRPr="007E6190" w:rsidRDefault="0019424E" w:rsidP="0019424E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6A5CE00A" w14:textId="77777777" w:rsidR="0019424E" w:rsidRPr="007E6190" w:rsidRDefault="0019424E" w:rsidP="0019424E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080BD520" w14:textId="77777777" w:rsidR="0019424E" w:rsidRPr="007E6190" w:rsidRDefault="0019424E" w:rsidP="0019424E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 xml:space="preserve">N = 4 </w:t>
            </w:r>
          </w:p>
          <w:p w14:paraId="59CF8410" w14:textId="48FBD8E8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 = 2</w:t>
            </w:r>
          </w:p>
        </w:tc>
        <w:tc>
          <w:tcPr>
            <w:tcW w:w="1401" w:type="pct"/>
            <w:shd w:val="clear" w:color="auto" w:fill="auto"/>
          </w:tcPr>
          <w:p w14:paraId="2CB66525" w14:textId="7777777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C53172D" w14:textId="7777777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AAD1847" w14:textId="7777777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D892A3E" w14:textId="7777777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96.6 ±16.0</w:t>
            </w:r>
          </w:p>
          <w:p w14:paraId="42266D2E" w14:textId="7777777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35.1 ± 14.3</w:t>
            </w:r>
          </w:p>
          <w:p w14:paraId="573763D6" w14:textId="7777777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61.5 ± 17.7</w:t>
            </w:r>
          </w:p>
          <w:p w14:paraId="02FDF8B0" w14:textId="7777777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28 ± 19</w:t>
            </w:r>
          </w:p>
          <w:p w14:paraId="643A39A6" w14:textId="2382A741" w:rsidR="0019424E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 = 25 (69); in follow up N = 18</w:t>
            </w:r>
          </w:p>
          <w:p w14:paraId="66572035" w14:textId="77777777" w:rsidR="00721E7B" w:rsidRDefault="00721E7B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377B88EA" w14:textId="77777777" w:rsidR="00721E7B" w:rsidRPr="007E6190" w:rsidRDefault="00721E7B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28C27A9D" w14:textId="7777777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IR 0.7 (95% CI 0.6 – 0.8)</w:t>
            </w:r>
          </w:p>
          <w:p w14:paraId="47E69354" w14:textId="7777777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IR 1.2 (95% CI 0.82 – 1.94)</w:t>
            </w:r>
          </w:p>
          <w:p w14:paraId="73AEE37D" w14:textId="7777777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IR 0.33 (95% CI 0.25 – 0.46)</w:t>
            </w:r>
          </w:p>
          <w:p w14:paraId="77DFC352" w14:textId="7777777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698F63AD" w14:textId="7777777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</w:p>
          <w:p w14:paraId="5E551AB2" w14:textId="7777777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 = 1</w:t>
            </w:r>
          </w:p>
          <w:p w14:paraId="01EE0CE3" w14:textId="7777777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 xml:space="preserve">N = 1 </w:t>
            </w:r>
          </w:p>
          <w:p w14:paraId="24711B5C" w14:textId="7777777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 = 2</w:t>
            </w:r>
          </w:p>
          <w:p w14:paraId="2233696D" w14:textId="7777777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 = 5</w:t>
            </w:r>
          </w:p>
          <w:p w14:paraId="090A300F" w14:textId="29602C47" w:rsidR="0019424E" w:rsidRPr="007E6190" w:rsidRDefault="0019424E" w:rsidP="0019424E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/>
                <w:sz w:val="17"/>
                <w:szCs w:val="17"/>
              </w:rPr>
              <w:t>N = 9</w:t>
            </w:r>
          </w:p>
        </w:tc>
        <w:tc>
          <w:tcPr>
            <w:tcW w:w="731" w:type="pct"/>
            <w:shd w:val="clear" w:color="auto" w:fill="auto"/>
          </w:tcPr>
          <w:p w14:paraId="66E2658C" w14:textId="175A3AC8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Incorporating the Nordic hamstring exercise in regular amateur training significantly reduces hamstring injury incidence, but it does not reduce hamstring injury severity</w:t>
            </w:r>
            <w:r w:rsidRPr="007E6190">
              <w:rPr>
                <w:rFonts w:ascii="Arial" w:hAnsi="Arial" w:cs="Times Roman"/>
                <w:color w:val="000000"/>
                <w:sz w:val="17"/>
                <w:szCs w:val="17"/>
              </w:rPr>
              <w:t>.</w:t>
            </w:r>
          </w:p>
        </w:tc>
      </w:tr>
      <w:tr w:rsidR="00C308FA" w:rsidRPr="007E6190" w14:paraId="0BCBFA6A" w14:textId="77777777" w:rsidTr="00D75074">
        <w:trPr>
          <w:trHeight w:val="1153"/>
        </w:trPr>
        <w:tc>
          <w:tcPr>
            <w:tcW w:w="466" w:type="pct"/>
            <w:shd w:val="clear" w:color="auto" w:fill="D9D9D9" w:themeFill="background1" w:themeFillShade="D9"/>
          </w:tcPr>
          <w:p w14:paraId="4F164CCA" w14:textId="078525AE" w:rsidR="00C308FA" w:rsidRPr="007E6190" w:rsidRDefault="00C308FA" w:rsidP="00DE63DD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</w:pPr>
            <w:proofErr w:type="spell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Gabbe</w:t>
            </w:r>
            <w:proofErr w:type="spellEnd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 xml:space="preserve"> et al. </w:t>
            </w: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2006)</w:t>
            </w:r>
            <w:r w:rsidR="00BE734C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47</w:t>
            </w:r>
            <w:proofErr w:type="gramEnd"/>
          </w:p>
        </w:tc>
        <w:tc>
          <w:tcPr>
            <w:tcW w:w="693" w:type="pct"/>
            <w:gridSpan w:val="2"/>
            <w:shd w:val="clear" w:color="auto" w:fill="D9D9D9" w:themeFill="background1" w:themeFillShade="D9"/>
          </w:tcPr>
          <w:p w14:paraId="258CD29A" w14:textId="77777777" w:rsidR="00C308FA" w:rsidRPr="007E6190" w:rsidRDefault="00C308FA" w:rsidP="00DE63DD">
            <w:pPr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Risk hamstring injury [rr]</w:t>
            </w:r>
          </w:p>
          <w:p w14:paraId="26782308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Hamstring [%]</w:t>
            </w:r>
          </w:p>
        </w:tc>
        <w:tc>
          <w:tcPr>
            <w:tcW w:w="1687" w:type="pct"/>
            <w:shd w:val="clear" w:color="auto" w:fill="D9D9D9" w:themeFill="background1" w:themeFillShade="D9"/>
          </w:tcPr>
          <w:p w14:paraId="69E4AF83" w14:textId="77777777" w:rsidR="00C308FA" w:rsidRPr="007E6190" w:rsidRDefault="00C308FA" w:rsidP="00DE63DD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052E2AFB" w14:textId="77777777" w:rsidR="00C308FA" w:rsidRPr="007E6190" w:rsidRDefault="00C308FA" w:rsidP="00DE63DD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733925C" w14:textId="77777777" w:rsidR="00C308FA" w:rsidRPr="007E6190" w:rsidRDefault="00C308FA" w:rsidP="00DE63DD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4; rr 1.2, 95% CI 0.5- 2.8</w:t>
            </w:r>
          </w:p>
          <w:p w14:paraId="7082AF95" w14:textId="77777777" w:rsidR="00C308FA" w:rsidRPr="007E6190" w:rsidRDefault="00C308FA" w:rsidP="00DE63DD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Only protective effect when athletes participate in the first two sessions (rr 0.3, 95% CI 0.1-1.4; p=0.098)</w:t>
            </w:r>
          </w:p>
        </w:tc>
        <w:tc>
          <w:tcPr>
            <w:tcW w:w="1405" w:type="pct"/>
            <w:gridSpan w:val="2"/>
            <w:shd w:val="clear" w:color="auto" w:fill="D9D9D9" w:themeFill="background1" w:themeFillShade="D9"/>
          </w:tcPr>
          <w:p w14:paraId="14DCE02B" w14:textId="77777777" w:rsidR="00C308FA" w:rsidRDefault="00C308FA" w:rsidP="00C308FA">
            <w:pPr>
              <w:pStyle w:val="textbox"/>
              <w:shd w:val="clear" w:color="auto" w:fill="D9D9D9" w:themeFill="background1" w:themeFillShade="D9"/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73871B19" w14:textId="77777777" w:rsidR="00C308FA" w:rsidRPr="007E6190" w:rsidRDefault="00C308FA" w:rsidP="00C308FA">
            <w:pPr>
              <w:pStyle w:val="textbox"/>
              <w:shd w:val="clear" w:color="auto" w:fill="D9D9D9" w:themeFill="background1" w:themeFillShade="D9"/>
              <w:spacing w:before="0" w:beforeAutospacing="0" w:after="0" w:afterAutospacing="0"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78908C10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13.2</w:t>
            </w:r>
          </w:p>
        </w:tc>
        <w:tc>
          <w:tcPr>
            <w:tcW w:w="749" w:type="pct"/>
            <w:gridSpan w:val="2"/>
            <w:shd w:val="clear" w:color="auto" w:fill="D9D9D9" w:themeFill="background1" w:themeFillShade="D9"/>
          </w:tcPr>
          <w:p w14:paraId="5C5A35BA" w14:textId="03796829" w:rsidR="00C308FA" w:rsidRPr="007E6190" w:rsidRDefault="00C308FA" w:rsidP="00C308FA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Eccentric exercise help</w:t>
            </w:r>
            <w:r>
              <w:rPr>
                <w:rFonts w:ascii="Arial" w:hAnsi="Arial" w:cs="Arial"/>
                <w:sz w:val="17"/>
                <w:szCs w:val="17"/>
              </w:rPr>
              <w:t>ed</w:t>
            </w:r>
            <w:r w:rsidRPr="007E6190">
              <w:rPr>
                <w:rFonts w:ascii="Arial" w:hAnsi="Arial" w:cs="Arial"/>
                <w:sz w:val="17"/>
                <w:szCs w:val="17"/>
              </w:rPr>
              <w:t xml:space="preserve"> reduci</w:t>
            </w:r>
            <w:r>
              <w:rPr>
                <w:rFonts w:ascii="Arial" w:hAnsi="Arial" w:cs="Arial"/>
                <w:sz w:val="17"/>
                <w:szCs w:val="17"/>
              </w:rPr>
              <w:t>ng</w:t>
            </w:r>
            <w:r w:rsidRPr="007E6190">
              <w:rPr>
                <w:rFonts w:ascii="Arial" w:hAnsi="Arial" w:cs="Arial"/>
                <w:sz w:val="17"/>
                <w:szCs w:val="17"/>
              </w:rPr>
              <w:t xml:space="preserve"> hamstring injuries. However, poor compliance makes it d</w:t>
            </w:r>
            <w:r>
              <w:rPr>
                <w:rFonts w:ascii="Arial" w:hAnsi="Arial" w:cs="Arial"/>
                <w:sz w:val="17"/>
                <w:szCs w:val="17"/>
              </w:rPr>
              <w:t>ifficult to assess</w:t>
            </w:r>
            <w:r w:rsidRPr="007E6190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C308FA" w:rsidRPr="007E6190" w14:paraId="61872959" w14:textId="77777777" w:rsidTr="00D75074">
        <w:trPr>
          <w:trHeight w:val="1416"/>
        </w:trPr>
        <w:tc>
          <w:tcPr>
            <w:tcW w:w="466" w:type="pct"/>
            <w:shd w:val="clear" w:color="auto" w:fill="auto"/>
          </w:tcPr>
          <w:p w14:paraId="2B525FD1" w14:textId="77777777" w:rsidR="00C308FA" w:rsidRPr="007E6190" w:rsidRDefault="00C308FA" w:rsidP="00DE63DD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proofErr w:type="spell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Mohammadi</w:t>
            </w:r>
            <w:proofErr w:type="spellEnd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 xml:space="preserve"> et al. </w:t>
            </w:r>
          </w:p>
          <w:p w14:paraId="1232AE51" w14:textId="66CF08F4" w:rsidR="00C308FA" w:rsidRPr="007E6190" w:rsidRDefault="00C308FA" w:rsidP="00DE63DD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2007)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4</w:t>
            </w:r>
            <w:r w:rsidR="009F5F48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693" w:type="pct"/>
            <w:gridSpan w:val="2"/>
            <w:shd w:val="clear" w:color="auto" w:fill="auto"/>
          </w:tcPr>
          <w:p w14:paraId="3D5627A7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 xml:space="preserve">Incidence [1000 AE] and risk [rr] of ankle sprains </w:t>
            </w:r>
          </w:p>
          <w:p w14:paraId="2D3BFD6C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 xml:space="preserve">Proprioception </w:t>
            </w:r>
          </w:p>
          <w:p w14:paraId="7175E435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 xml:space="preserve">Strength </w:t>
            </w:r>
          </w:p>
          <w:p w14:paraId="52C0CC80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Orthosis</w:t>
            </w:r>
          </w:p>
        </w:tc>
        <w:tc>
          <w:tcPr>
            <w:tcW w:w="1687" w:type="pct"/>
            <w:shd w:val="clear" w:color="auto" w:fill="auto"/>
          </w:tcPr>
          <w:p w14:paraId="49721F18" w14:textId="77777777" w:rsidR="00C308FA" w:rsidRPr="007E6190" w:rsidRDefault="00C308FA" w:rsidP="00DE63DD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A1FB855" w14:textId="77777777" w:rsidR="00C308FA" w:rsidRPr="007E6190" w:rsidRDefault="00C308FA" w:rsidP="00DE63DD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DEF5BD5" w14:textId="77777777" w:rsidR="00C308FA" w:rsidRPr="007E6190" w:rsidRDefault="00C308FA" w:rsidP="00DE63DD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2A2FB1C" w14:textId="77777777" w:rsidR="00C308FA" w:rsidRPr="007E6190" w:rsidRDefault="00C308FA" w:rsidP="00DE63DD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= 1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; rr 0.13 (95% CI 0.003 – 0.93); p = 0.02*</w:t>
            </w:r>
          </w:p>
          <w:p w14:paraId="1188170C" w14:textId="77777777" w:rsidR="00C308FA" w:rsidRPr="007E6190" w:rsidRDefault="00C308FA" w:rsidP="00DE63DD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= 4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; rr 0.50 (95% CI 0.11 – 1.87); p = 0.27</w:t>
            </w:r>
          </w:p>
          <w:p w14:paraId="2CE8F1D7" w14:textId="77777777" w:rsidR="00C308FA" w:rsidRPr="007E6190" w:rsidRDefault="00C308FA" w:rsidP="00DE63DD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= 2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, rr 0.25 (95% CI 0.03 – 1.25); p = 0.06</w:t>
            </w:r>
          </w:p>
        </w:tc>
        <w:tc>
          <w:tcPr>
            <w:tcW w:w="1405" w:type="pct"/>
            <w:gridSpan w:val="2"/>
            <w:shd w:val="clear" w:color="auto" w:fill="auto"/>
          </w:tcPr>
          <w:p w14:paraId="7F928DB5" w14:textId="77777777" w:rsidR="00C308FA" w:rsidRPr="007E6190" w:rsidRDefault="00C308FA" w:rsidP="00DE63DD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4535955" w14:textId="77777777" w:rsidR="00C308FA" w:rsidRDefault="00C308FA" w:rsidP="00DE63DD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C96E007" w14:textId="77777777" w:rsidR="00C308FA" w:rsidRPr="007E6190" w:rsidRDefault="00C308FA" w:rsidP="00DE63DD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31D57B1" w14:textId="77777777" w:rsidR="00C308FA" w:rsidRPr="007E6190" w:rsidRDefault="00C308FA" w:rsidP="00DE63DD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= 8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; rr 0.13 (95% CI 0.003 – 0.93)</w:t>
            </w:r>
          </w:p>
          <w:p w14:paraId="57B9F18C" w14:textId="77777777" w:rsidR="00C308FA" w:rsidRPr="007E6190" w:rsidRDefault="00C308FA" w:rsidP="00DE63DD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374764F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49" w:type="pct"/>
            <w:gridSpan w:val="2"/>
            <w:shd w:val="clear" w:color="auto" w:fill="auto"/>
          </w:tcPr>
          <w:p w14:paraId="75EB5E22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Proprioception training reduced ankle sprain rates. </w:t>
            </w:r>
          </w:p>
        </w:tc>
      </w:tr>
      <w:tr w:rsidR="00C308FA" w:rsidRPr="007E6190" w14:paraId="2CB6AF90" w14:textId="77777777" w:rsidTr="00D75074">
        <w:trPr>
          <w:trHeight w:val="1688"/>
        </w:trPr>
        <w:tc>
          <w:tcPr>
            <w:tcW w:w="466" w:type="pct"/>
            <w:shd w:val="clear" w:color="auto" w:fill="D9D9D9" w:themeFill="background1" w:themeFillShade="D9"/>
          </w:tcPr>
          <w:p w14:paraId="2103D576" w14:textId="77777777" w:rsidR="00C308FA" w:rsidRPr="007E6190" w:rsidRDefault="00C308FA" w:rsidP="00DE63DD">
            <w:pPr>
              <w:tabs>
                <w:tab w:val="left" w:pos="284"/>
              </w:tabs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Hupperets et al.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2009)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23</w:t>
            </w:r>
            <w:proofErr w:type="gramEnd"/>
          </w:p>
        </w:tc>
        <w:tc>
          <w:tcPr>
            <w:tcW w:w="693" w:type="pct"/>
            <w:gridSpan w:val="2"/>
            <w:shd w:val="clear" w:color="auto" w:fill="D9D9D9" w:themeFill="background1" w:themeFillShade="D9"/>
          </w:tcPr>
          <w:p w14:paraId="2B20D4BA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Incidence recurrent ankle sprain </w:t>
            </w:r>
          </w:p>
          <w:p w14:paraId="258DBAA4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[1000 h/E] and injury risk [rr]</w:t>
            </w:r>
          </w:p>
          <w:p w14:paraId="493DDB9A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E [h]</w:t>
            </w:r>
          </w:p>
          <w:p w14:paraId="651E7B5C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 xml:space="preserve">Overall </w:t>
            </w:r>
          </w:p>
          <w:p w14:paraId="5D6F5F26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14A20FC5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2843BFAD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4A1D11C9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Time lost incidence </w:t>
            </w:r>
          </w:p>
          <w:p w14:paraId="58401FDD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[1000 h/E]</w:t>
            </w:r>
          </w:p>
        </w:tc>
        <w:tc>
          <w:tcPr>
            <w:tcW w:w="1687" w:type="pct"/>
            <w:shd w:val="clear" w:color="auto" w:fill="D9D9D9" w:themeFill="background1" w:themeFillShade="D9"/>
          </w:tcPr>
          <w:p w14:paraId="2F1344F1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11489B5C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97CC8AD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32B6DCA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30140 </w:t>
            </w:r>
          </w:p>
          <w:p w14:paraId="241FA92A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56 (22%); 35% ↓;</w:t>
            </w:r>
          </w:p>
          <w:p w14:paraId="6DA96E5F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IR 1.86 (95% CI 1.37 – 2.34); rr 0.63 (95% CI 0.45 – 0.88)*</w:t>
            </w:r>
          </w:p>
          <w:p w14:paraId="17FC229B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Recurrence ↓ in not medically treated compared to counterparts*</w:t>
            </w:r>
          </w:p>
          <w:p w14:paraId="3EC863F5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28AF8B11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7176D594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IR 0.65 (95% CI 0.38 – 0.92);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rr 0.53 (95% CI 0.32 – 0.88)*</w:t>
            </w:r>
          </w:p>
        </w:tc>
        <w:tc>
          <w:tcPr>
            <w:tcW w:w="1405" w:type="pct"/>
            <w:gridSpan w:val="2"/>
            <w:shd w:val="clear" w:color="auto" w:fill="D9D9D9" w:themeFill="background1" w:themeFillShade="D9"/>
          </w:tcPr>
          <w:p w14:paraId="76EC76C3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68951B89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B4E4AFC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59F74D2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30682 </w:t>
            </w:r>
          </w:p>
          <w:p w14:paraId="11517CE0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89 (33%); </w:t>
            </w:r>
          </w:p>
          <w:p w14:paraId="7E305604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IR 2.90 (95% CI 2.30 – 3.50)</w:t>
            </w:r>
          </w:p>
          <w:p w14:paraId="1F60E3F2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3158491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B8B9DB8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462E7D07" w14:textId="77777777" w:rsidR="00C308FA" w:rsidRPr="007E6190" w:rsidRDefault="00C308FA" w:rsidP="00DE63DD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IR 1.17 (95% CI 0.82 – 1.52) </w:t>
            </w:r>
          </w:p>
        </w:tc>
        <w:tc>
          <w:tcPr>
            <w:tcW w:w="749" w:type="pct"/>
            <w:gridSpan w:val="2"/>
            <w:shd w:val="clear" w:color="auto" w:fill="D9D9D9" w:themeFill="background1" w:themeFillShade="D9"/>
          </w:tcPr>
          <w:p w14:paraId="007F3F94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Effective for preventing self reported recurrent ankle sprains (specifically beneficial if not medically treated).</w:t>
            </w:r>
          </w:p>
        </w:tc>
      </w:tr>
      <w:tr w:rsidR="0019424E" w:rsidRPr="007E6190" w14:paraId="7D20C25B" w14:textId="77777777" w:rsidTr="00C308FA">
        <w:trPr>
          <w:gridAfter w:val="1"/>
          <w:wAfter w:w="18" w:type="pct"/>
          <w:trHeight w:val="119"/>
        </w:trPr>
        <w:tc>
          <w:tcPr>
            <w:tcW w:w="4982" w:type="pct"/>
            <w:gridSpan w:val="7"/>
            <w:shd w:val="clear" w:color="auto" w:fill="auto"/>
          </w:tcPr>
          <w:p w14:paraId="3B1DB11F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imes New Roman" w:hAnsi="Arial" w:cs="Arial"/>
                <w:bCs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Cs/>
                <w:i/>
                <w:sz w:val="17"/>
                <w:szCs w:val="17"/>
              </w:rPr>
              <w:t>Continued</w:t>
            </w:r>
          </w:p>
        </w:tc>
      </w:tr>
    </w:tbl>
    <w:p w14:paraId="2F974C31" w14:textId="328BA213" w:rsidR="0019424E" w:rsidRPr="007E6190" w:rsidRDefault="0019424E">
      <w:pPr>
        <w:rPr>
          <w:rFonts w:ascii="Arial" w:hAnsi="Arial"/>
          <w:sz w:val="17"/>
          <w:szCs w:val="17"/>
        </w:rPr>
      </w:pPr>
    </w:p>
    <w:p w14:paraId="7CBBB271" w14:textId="639D8CD0" w:rsidR="005D49E5" w:rsidRPr="007E6190" w:rsidRDefault="005D49E5" w:rsidP="00A66DA4">
      <w:pPr>
        <w:tabs>
          <w:tab w:val="left" w:pos="284"/>
        </w:tabs>
        <w:jc w:val="right"/>
        <w:rPr>
          <w:rFonts w:ascii="Arial" w:hAnsi="Arial" w:cs="Arial"/>
          <w:i/>
          <w:sz w:val="17"/>
          <w:szCs w:val="17"/>
        </w:rPr>
      </w:pPr>
    </w:p>
    <w:tbl>
      <w:tblPr>
        <w:tblW w:w="4928" w:type="pct"/>
        <w:tblLook w:val="04A0" w:firstRow="1" w:lastRow="0" w:firstColumn="1" w:lastColumn="0" w:noHBand="0" w:noVBand="1"/>
      </w:tblPr>
      <w:tblGrid>
        <w:gridCol w:w="1497"/>
        <w:gridCol w:w="2010"/>
        <w:gridCol w:w="5106"/>
        <w:gridCol w:w="4395"/>
        <w:gridCol w:w="2125"/>
      </w:tblGrid>
      <w:tr w:rsidR="005D49E5" w:rsidRPr="007E6190" w14:paraId="34A6B677" w14:textId="77777777" w:rsidTr="00B53ABE">
        <w:trPr>
          <w:trHeight w:val="183"/>
        </w:trPr>
        <w:tc>
          <w:tcPr>
            <w:tcW w:w="5000" w:type="pct"/>
            <w:gridSpan w:val="5"/>
            <w:shd w:val="clear" w:color="auto" w:fill="auto"/>
          </w:tcPr>
          <w:p w14:paraId="47B98EC3" w14:textId="77777777" w:rsidR="005D49E5" w:rsidRPr="007E6190" w:rsidRDefault="005D49E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Cs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Cs/>
                <w:i/>
                <w:sz w:val="17"/>
                <w:szCs w:val="17"/>
              </w:rPr>
              <w:t>Continued</w:t>
            </w:r>
          </w:p>
        </w:tc>
      </w:tr>
      <w:tr w:rsidR="00B53ABE" w:rsidRPr="007E6190" w14:paraId="4B9066C4" w14:textId="77777777" w:rsidTr="00B53ABE">
        <w:trPr>
          <w:trHeight w:val="98"/>
        </w:trPr>
        <w:tc>
          <w:tcPr>
            <w:tcW w:w="495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7AB2D515" w14:textId="77777777" w:rsidR="00B53ABE" w:rsidRPr="007E6190" w:rsidRDefault="00B53ABE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Article (year)</w:t>
            </w:r>
          </w:p>
        </w:tc>
        <w:tc>
          <w:tcPr>
            <w:tcW w:w="664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39A58F60" w14:textId="77777777" w:rsidR="00B53ABE" w:rsidRPr="007E6190" w:rsidRDefault="00B53ABE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Outcome measures</w:t>
            </w:r>
          </w:p>
        </w:tc>
        <w:tc>
          <w:tcPr>
            <w:tcW w:w="3139" w:type="pct"/>
            <w:gridSpan w:val="2"/>
            <w:shd w:val="clear" w:color="auto" w:fill="BFBFBF" w:themeFill="background1" w:themeFillShade="BF"/>
            <w:vAlign w:val="center"/>
            <w:hideMark/>
          </w:tcPr>
          <w:p w14:paraId="1F7A1C63" w14:textId="77777777" w:rsidR="00B53ABE" w:rsidRPr="007E6190" w:rsidRDefault="00B53ABE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Results</w:t>
            </w:r>
          </w:p>
        </w:tc>
        <w:tc>
          <w:tcPr>
            <w:tcW w:w="702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2A9FB285" w14:textId="77777777" w:rsidR="00B53ABE" w:rsidRPr="007E6190" w:rsidRDefault="00B53ABE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Conclusion</w:t>
            </w:r>
          </w:p>
        </w:tc>
      </w:tr>
      <w:tr w:rsidR="00B53ABE" w:rsidRPr="007E6190" w14:paraId="11560DBF" w14:textId="77777777" w:rsidTr="00B53ABE">
        <w:trPr>
          <w:trHeight w:val="403"/>
        </w:trPr>
        <w:tc>
          <w:tcPr>
            <w:tcW w:w="495" w:type="pct"/>
            <w:vMerge/>
            <w:shd w:val="clear" w:color="auto" w:fill="BFBFBF" w:themeFill="background1" w:themeFillShade="BF"/>
            <w:vAlign w:val="center"/>
            <w:hideMark/>
          </w:tcPr>
          <w:p w14:paraId="7DC34DDB" w14:textId="77777777" w:rsidR="00B53ABE" w:rsidRPr="007E6190" w:rsidRDefault="00B53ABE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664" w:type="pct"/>
            <w:vMerge/>
            <w:shd w:val="clear" w:color="auto" w:fill="BFBFBF" w:themeFill="background1" w:themeFillShade="BF"/>
            <w:vAlign w:val="center"/>
            <w:hideMark/>
          </w:tcPr>
          <w:p w14:paraId="488ED6E6" w14:textId="77777777" w:rsidR="00B53ABE" w:rsidRPr="007E6190" w:rsidRDefault="00B53ABE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1687" w:type="pct"/>
            <w:shd w:val="clear" w:color="auto" w:fill="BFBFBF" w:themeFill="background1" w:themeFillShade="BF"/>
            <w:vAlign w:val="center"/>
            <w:hideMark/>
          </w:tcPr>
          <w:p w14:paraId="2AD717A3" w14:textId="77777777" w:rsidR="00B53ABE" w:rsidRPr="007E6190" w:rsidRDefault="00B53ABE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1452" w:type="pct"/>
            <w:shd w:val="clear" w:color="auto" w:fill="BFBFBF" w:themeFill="background1" w:themeFillShade="BF"/>
            <w:vAlign w:val="center"/>
            <w:hideMark/>
          </w:tcPr>
          <w:p w14:paraId="16A9B427" w14:textId="77777777" w:rsidR="00B53ABE" w:rsidRPr="007E6190" w:rsidRDefault="00B53ABE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</w:tc>
        <w:tc>
          <w:tcPr>
            <w:tcW w:w="702" w:type="pct"/>
            <w:vMerge/>
            <w:shd w:val="clear" w:color="auto" w:fill="BFBFBF" w:themeFill="background1" w:themeFillShade="BF"/>
            <w:vAlign w:val="center"/>
            <w:hideMark/>
          </w:tcPr>
          <w:p w14:paraId="0770E6E2" w14:textId="77777777" w:rsidR="00B53ABE" w:rsidRPr="007E6190" w:rsidRDefault="00B53ABE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B53ABE" w:rsidRPr="007E6190" w14:paraId="673CC5FC" w14:textId="77777777" w:rsidTr="00C308FA">
        <w:trPr>
          <w:trHeight w:val="280"/>
        </w:trPr>
        <w:tc>
          <w:tcPr>
            <w:tcW w:w="495" w:type="pct"/>
            <w:shd w:val="clear" w:color="auto" w:fill="auto"/>
          </w:tcPr>
          <w:p w14:paraId="7A7A87A1" w14:textId="1A1F7A79" w:rsidR="00B53ABE" w:rsidRPr="007E6190" w:rsidRDefault="00B53ABE" w:rsidP="001B5A10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Petersen et al.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2011)</w:t>
            </w:r>
            <w:r w:rsidR="00DC7550" w:rsidRPr="007E6190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4</w:t>
            </w:r>
            <w:r w:rsidR="00E5323E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4</w:t>
            </w:r>
            <w:proofErr w:type="gramEnd"/>
          </w:p>
        </w:tc>
        <w:tc>
          <w:tcPr>
            <w:tcW w:w="664" w:type="pct"/>
            <w:shd w:val="clear" w:color="auto" w:fill="auto"/>
          </w:tcPr>
          <w:p w14:paraId="49B21F07" w14:textId="77777777" w:rsidR="00B53ABE" w:rsidRPr="007E6190" w:rsidRDefault="00B53ABE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Incidence hamstring injury [100 player S] and injury risk [aRR]</w:t>
            </w:r>
          </w:p>
          <w:p w14:paraId="515D2CFA" w14:textId="77777777" w:rsidR="00B53ABE" w:rsidRPr="007E6190" w:rsidRDefault="00B53ABE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E [h]</w:t>
            </w:r>
          </w:p>
          <w:p w14:paraId="7E936010" w14:textId="77777777" w:rsidR="00B53ABE" w:rsidRPr="007E6190" w:rsidRDefault="00B53ABE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Total [no.]</w:t>
            </w:r>
          </w:p>
          <w:p w14:paraId="76D93F91" w14:textId="77777777" w:rsidR="00B53ABE" w:rsidRPr="007E6190" w:rsidRDefault="00B53ABE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  <w:p w14:paraId="0768A453" w14:textId="77777777" w:rsidR="00B53ABE" w:rsidRPr="007E6190" w:rsidRDefault="00B53ABE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Overall</w:t>
            </w:r>
          </w:p>
          <w:p w14:paraId="5474C75D" w14:textId="77777777" w:rsidR="00B53ABE" w:rsidRPr="007E6190" w:rsidRDefault="00B53ABE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 xml:space="preserve">New     </w:t>
            </w:r>
          </w:p>
          <w:p w14:paraId="1F111201" w14:textId="77777777" w:rsidR="00B53ABE" w:rsidRPr="007E6190" w:rsidRDefault="00B53ABE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Recurrent</w:t>
            </w:r>
          </w:p>
          <w:p w14:paraId="6CEC7452" w14:textId="77777777" w:rsidR="00B53ABE" w:rsidRPr="007E6190" w:rsidRDefault="00B53ABE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i/>
                <w:sz w:val="17"/>
                <w:szCs w:val="17"/>
              </w:rPr>
              <w:t>Time lost [d]</w:t>
            </w:r>
          </w:p>
        </w:tc>
        <w:tc>
          <w:tcPr>
            <w:tcW w:w="1687" w:type="pct"/>
            <w:shd w:val="clear" w:color="auto" w:fill="auto"/>
          </w:tcPr>
          <w:p w14:paraId="46376453" w14:textId="77777777" w:rsidR="00B53ABE" w:rsidRPr="007E6190" w:rsidRDefault="00B53ABE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</w:p>
          <w:p w14:paraId="5610ABC7" w14:textId="77777777" w:rsidR="00B53ABE" w:rsidRPr="007E6190" w:rsidRDefault="00B53ABE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</w:p>
          <w:p w14:paraId="589AD326" w14:textId="77777777" w:rsidR="00B53ABE" w:rsidRPr="007E6190" w:rsidRDefault="00B53ABE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</w:p>
          <w:p w14:paraId="46A33B2F" w14:textId="77777777" w:rsidR="00B53ABE" w:rsidRPr="007E6190" w:rsidRDefault="00B53ABE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N/D</w:t>
            </w:r>
          </w:p>
          <w:p w14:paraId="7F2266DE" w14:textId="77777777" w:rsidR="00B53ABE" w:rsidRPr="007E6190" w:rsidRDefault="00B53ABE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12 new; N = 3 recurrent; pS: N = 9 (60%)</w:t>
            </w:r>
          </w:p>
          <w:p w14:paraId="65D148F5" w14:textId="77777777" w:rsidR="00B53ABE" w:rsidRPr="007E6190" w:rsidRDefault="00B53ABE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No injuries while performing the Nordic EX.</w:t>
            </w:r>
          </w:p>
          <w:p w14:paraId="28E8D804" w14:textId="1FD18AF2" w:rsidR="00B53ABE" w:rsidRPr="007E6190" w:rsidRDefault="003D64DE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="00B53ABE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3.8; </w:t>
            </w:r>
            <w:r w:rsidR="00B53ABE"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B53ABE"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B53ABE"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 xml:space="preserve">aRR 0.293 (95% CI 0.150 – 0.572)* </w:t>
            </w:r>
            <w:r w:rsidR="00B53ABE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="00B53ABE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3.1; </w:t>
            </w:r>
            <w:r w:rsidR="00B53ABE"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B53ABE"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B53ABE"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 xml:space="preserve">aRR 0.410 (95% CI 0.180 – 0.933)* </w:t>
            </w:r>
            <w:r w:rsidR="00B53ABE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="00B53ABE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7.1; </w:t>
            </w:r>
            <w:r w:rsidR="00B53ABE"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B53ABE"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="00B53ABE"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aRR 0.137 (95% CI 0.037 – 0.509)*</w:t>
            </w:r>
            <w:r w:rsidR="00B53ABE"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454 (N = 15) </w:t>
            </w:r>
          </w:p>
        </w:tc>
        <w:tc>
          <w:tcPr>
            <w:tcW w:w="1452" w:type="pct"/>
            <w:shd w:val="clear" w:color="auto" w:fill="auto"/>
          </w:tcPr>
          <w:p w14:paraId="189938FC" w14:textId="77777777" w:rsidR="00B53ABE" w:rsidRPr="007E6190" w:rsidRDefault="00B53ABE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92BEC2B" w14:textId="77777777" w:rsidR="00B53ABE" w:rsidRPr="007E6190" w:rsidRDefault="00B53ABE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510188B" w14:textId="77777777" w:rsidR="00B53ABE" w:rsidRPr="007E6190" w:rsidRDefault="00B53ABE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58A6E0D" w14:textId="77777777" w:rsidR="00B53ABE" w:rsidRPr="007E6190" w:rsidRDefault="00B53ABE" w:rsidP="00A66DA4">
            <w:pPr>
              <w:tabs>
                <w:tab w:val="left" w:pos="284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N/D</w:t>
            </w:r>
          </w:p>
          <w:p w14:paraId="6AACD597" w14:textId="77777777" w:rsidR="00B53ABE" w:rsidRPr="007E6190" w:rsidRDefault="00B53ABE" w:rsidP="00A66DA4">
            <w:pPr>
              <w:tabs>
                <w:tab w:val="left" w:pos="284"/>
                <w:tab w:val="decimal" w:pos="311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N = 32 new; N = 20 recurrent; pS: N = 12 (23%) </w:t>
            </w:r>
          </w:p>
          <w:p w14:paraId="038AFF24" w14:textId="39843AB0" w:rsidR="00B53ABE" w:rsidRPr="007E6190" w:rsidRDefault="00B53ABE" w:rsidP="00A66DA4">
            <w:pPr>
              <w:tabs>
                <w:tab w:val="left" w:pos="284"/>
                <w:tab w:val="decimal" w:pos="311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↑;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 xml:space="preserve">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aRR 1.76 (95% CI 0.54-5.67)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3D64DE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13.1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3D64DE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8.1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3D64DE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45.8</w:t>
            </w:r>
          </w:p>
          <w:p w14:paraId="066AB02B" w14:textId="77777777" w:rsidR="00B53ABE" w:rsidRPr="007E6190" w:rsidRDefault="00B53ABE" w:rsidP="00A66DA4">
            <w:pPr>
              <w:tabs>
                <w:tab w:val="left" w:pos="284"/>
                <w:tab w:val="decimal" w:pos="311"/>
                <w:tab w:val="left" w:pos="113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1344 (N = 52) </w:t>
            </w:r>
          </w:p>
        </w:tc>
        <w:tc>
          <w:tcPr>
            <w:tcW w:w="702" w:type="pct"/>
            <w:shd w:val="clear" w:color="auto" w:fill="auto"/>
          </w:tcPr>
          <w:p w14:paraId="45F51BEA" w14:textId="77777777" w:rsidR="00B53ABE" w:rsidRPr="007E6190" w:rsidRDefault="00B53ABE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Additional eccentric hamstring EX can decrease the rate of overall, new, and recurrent acute hamstring injuries.</w:t>
            </w:r>
          </w:p>
        </w:tc>
      </w:tr>
      <w:tr w:rsidR="00C308FA" w:rsidRPr="007E6190" w14:paraId="55037303" w14:textId="77777777" w:rsidTr="00DE63DD">
        <w:trPr>
          <w:trHeight w:val="3597"/>
        </w:trPr>
        <w:tc>
          <w:tcPr>
            <w:tcW w:w="495" w:type="pct"/>
            <w:shd w:val="clear" w:color="auto" w:fill="D9D9D9" w:themeFill="background1" w:themeFillShade="D9"/>
          </w:tcPr>
          <w:p w14:paraId="61AC2F03" w14:textId="77777777" w:rsidR="00C308FA" w:rsidRPr="007E6190" w:rsidRDefault="00C308FA" w:rsidP="00DE63DD">
            <w:pPr>
              <w:tabs>
                <w:tab w:val="left" w:pos="284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Waldén et al. </w:t>
            </w:r>
          </w:p>
          <w:p w14:paraId="25947CEE" w14:textId="77777777" w:rsidR="00C308FA" w:rsidRPr="007E6190" w:rsidRDefault="00C308FA" w:rsidP="00DE63DD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2012)</w:t>
            </w:r>
            <w:r w:rsidRPr="007E6190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24</w:t>
            </w:r>
            <w:proofErr w:type="gramEnd"/>
          </w:p>
        </w:tc>
        <w:tc>
          <w:tcPr>
            <w:tcW w:w="664" w:type="pct"/>
            <w:shd w:val="clear" w:color="auto" w:fill="D9D9D9" w:themeFill="background1" w:themeFillShade="D9"/>
          </w:tcPr>
          <w:p w14:paraId="4C896D15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Incidence knee injury [1000 h/E] and injury risk [RR]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ab/>
              <w:t>E [h]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Total</w:t>
            </w:r>
          </w:p>
          <w:p w14:paraId="4F2AA86D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ACL</w:t>
            </w:r>
          </w:p>
          <w:p w14:paraId="328C49B8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Noncontact</w:t>
            </w:r>
          </w:p>
          <w:p w14:paraId="4AF4F5CE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 xml:space="preserve">Severe </w:t>
            </w:r>
          </w:p>
          <w:p w14:paraId="3286B122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 xml:space="preserve">Any acute </w:t>
            </w:r>
          </w:p>
          <w:p w14:paraId="74464243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668E72C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1794CF0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sz w:val="17"/>
                <w:szCs w:val="17"/>
              </w:rPr>
              <w:t>ACL</w:t>
            </w:r>
          </w:p>
          <w:p w14:paraId="658977BD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Noncontact</w:t>
            </w:r>
          </w:p>
          <w:p w14:paraId="65C384B8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 xml:space="preserve">Severe </w:t>
            </w:r>
          </w:p>
          <w:p w14:paraId="18C778BD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Any acute</w:t>
            </w:r>
          </w:p>
        </w:tc>
        <w:tc>
          <w:tcPr>
            <w:tcW w:w="1687" w:type="pct"/>
            <w:shd w:val="clear" w:color="auto" w:fill="D9D9D9" w:themeFill="background1" w:themeFillShade="D9"/>
          </w:tcPr>
          <w:p w14:paraId="376FA1BC" w14:textId="77777777" w:rsidR="00C308FA" w:rsidRPr="007E6190" w:rsidRDefault="00C308FA" w:rsidP="00DE63DD">
            <w:pPr>
              <w:tabs>
                <w:tab w:val="left" w:pos="284"/>
                <w:tab w:val="left" w:pos="1453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Intention-to-treat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509C702E" w14:textId="77777777" w:rsidR="00C308FA" w:rsidRPr="007E6190" w:rsidRDefault="00C308FA" w:rsidP="00DE63DD">
            <w:pPr>
              <w:tabs>
                <w:tab w:val="left" w:pos="284"/>
                <w:tab w:val="left" w:pos="1453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C88681C" w14:textId="77777777" w:rsidR="00C308FA" w:rsidRPr="007E6190" w:rsidRDefault="00C308FA" w:rsidP="00DE63DD">
            <w:pPr>
              <w:tabs>
                <w:tab w:val="left" w:pos="284"/>
                <w:tab w:val="left" w:pos="1453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149214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N = 49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N </w:t>
            </w:r>
            <w:proofErr w:type="gramStart"/>
            <w:r w:rsidRPr="007E6190">
              <w:rPr>
                <w:rFonts w:ascii="Arial" w:eastAsia="Times New Roman" w:hAnsi="Arial" w:cs="Arial"/>
                <w:sz w:val="17"/>
                <w:szCs w:val="17"/>
              </w:rPr>
              <w:t>=   7</w:t>
            </w:r>
            <w:proofErr w:type="gramEnd"/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A (0.28%); 64% ↓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0.36 (95% CI 0.15 – 0.85)*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0.40 (95% CI 0.13 – 1.18)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N = 26 A (1.05%);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0.70 (95% CI 0.42 – 1.18)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N = 48 A (1.94%);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0.92 (95% CI 0.61 – 1.40)</w:t>
            </w:r>
          </w:p>
          <w:p w14:paraId="380EB404" w14:textId="77777777" w:rsidR="00C308FA" w:rsidRPr="007E6190" w:rsidRDefault="00C308FA" w:rsidP="00DE63DD">
            <w:pPr>
              <w:tabs>
                <w:tab w:val="left" w:pos="284"/>
                <w:tab w:val="left" w:pos="1453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CO (1303 A)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83% ↓;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0.17 (95% CI 0.05 – 0.57)*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0.26 (95% CI 0.07 – 0.99)*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0.18 (95% CI 0.07 – 0.45)*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>RR 0.53 (95% CI 0.30 – 0.94)*</w:t>
            </w:r>
          </w:p>
          <w:p w14:paraId="271CDFFC" w14:textId="77777777" w:rsidR="00C308FA" w:rsidRPr="007E6190" w:rsidRDefault="00C308FA" w:rsidP="00DE63DD">
            <w:pPr>
              <w:tabs>
                <w:tab w:val="left" w:pos="284"/>
                <w:tab w:val="left" w:pos="1453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2" w:type="pct"/>
            <w:shd w:val="clear" w:color="auto" w:fill="D9D9D9" w:themeFill="background1" w:themeFillShade="D9"/>
          </w:tcPr>
          <w:p w14:paraId="19C99AEB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Intention-to-treat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6648F113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7555F97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129084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47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 = 14 A (0.67%)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14:paraId="4140D6BB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31 A (1.49%)</w:t>
            </w:r>
          </w:p>
          <w:p w14:paraId="6F7AAA95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 = 44 A (2.11%)</w:t>
            </w:r>
          </w:p>
          <w:p w14:paraId="4FEF107C" w14:textId="2B33F2D2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CO (1967 A)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215856B7" w14:textId="77777777" w:rsidR="00C308FA" w:rsidRPr="007E6190" w:rsidRDefault="00C308FA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Reduction of ACL injury rate in adolescent female football players.</w:t>
            </w:r>
          </w:p>
        </w:tc>
      </w:tr>
      <w:tr w:rsidR="00876349" w:rsidRPr="007E6190" w14:paraId="2EC00F1D" w14:textId="77777777" w:rsidTr="00876349">
        <w:trPr>
          <w:trHeight w:val="280"/>
        </w:trPr>
        <w:tc>
          <w:tcPr>
            <w:tcW w:w="5000" w:type="pct"/>
            <w:gridSpan w:val="5"/>
            <w:shd w:val="clear" w:color="auto" w:fill="auto"/>
          </w:tcPr>
          <w:p w14:paraId="79899903" w14:textId="11C61F1C" w:rsidR="00876349" w:rsidRPr="007E6190" w:rsidRDefault="00876349" w:rsidP="00A66DA4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Continued</w:t>
            </w:r>
          </w:p>
        </w:tc>
      </w:tr>
    </w:tbl>
    <w:p w14:paraId="2184368E" w14:textId="0FC7C73F" w:rsidR="005D49E5" w:rsidRPr="007E6190" w:rsidRDefault="005D49E5" w:rsidP="00A66DA4">
      <w:pPr>
        <w:tabs>
          <w:tab w:val="left" w:pos="284"/>
        </w:tabs>
        <w:rPr>
          <w:rFonts w:ascii="Arial" w:hAnsi="Arial" w:cs="Arial"/>
          <w:i/>
          <w:sz w:val="17"/>
          <w:szCs w:val="17"/>
        </w:rPr>
      </w:pPr>
    </w:p>
    <w:p w14:paraId="682DAF8A" w14:textId="77777777" w:rsidR="005D49E5" w:rsidRPr="007E6190" w:rsidRDefault="005D49E5" w:rsidP="00A66DA4">
      <w:pPr>
        <w:tabs>
          <w:tab w:val="left" w:pos="284"/>
        </w:tabs>
        <w:jc w:val="right"/>
        <w:rPr>
          <w:rFonts w:ascii="Arial" w:hAnsi="Arial" w:cs="Arial"/>
          <w:i/>
          <w:sz w:val="17"/>
          <w:szCs w:val="17"/>
        </w:rPr>
      </w:pPr>
      <w:r w:rsidRPr="007E6190">
        <w:rPr>
          <w:rFonts w:ascii="Arial" w:hAnsi="Arial" w:cs="Arial"/>
          <w:i/>
          <w:sz w:val="17"/>
          <w:szCs w:val="17"/>
        </w:rPr>
        <w:br w:type="column"/>
      </w:r>
    </w:p>
    <w:p w14:paraId="2668EA6D" w14:textId="375C5347" w:rsidR="005D49E5" w:rsidRPr="007E6190" w:rsidRDefault="005D49E5" w:rsidP="00A66DA4">
      <w:pPr>
        <w:tabs>
          <w:tab w:val="left" w:pos="284"/>
        </w:tabs>
        <w:jc w:val="right"/>
        <w:rPr>
          <w:rFonts w:ascii="Arial" w:hAnsi="Arial" w:cs="Arial"/>
          <w:i/>
          <w:sz w:val="17"/>
          <w:szCs w:val="17"/>
        </w:rPr>
      </w:pPr>
    </w:p>
    <w:tbl>
      <w:tblPr>
        <w:tblW w:w="4911" w:type="pct"/>
        <w:tblLook w:val="04A0" w:firstRow="1" w:lastRow="0" w:firstColumn="1" w:lastColumn="0" w:noHBand="0" w:noVBand="1"/>
      </w:tblPr>
      <w:tblGrid>
        <w:gridCol w:w="1503"/>
        <w:gridCol w:w="2009"/>
        <w:gridCol w:w="5103"/>
        <w:gridCol w:w="4367"/>
        <w:gridCol w:w="2099"/>
      </w:tblGrid>
      <w:tr w:rsidR="005D49E5" w:rsidRPr="007E6190" w14:paraId="79F0A898" w14:textId="77777777" w:rsidTr="00FD0887">
        <w:trPr>
          <w:trHeight w:val="183"/>
        </w:trPr>
        <w:tc>
          <w:tcPr>
            <w:tcW w:w="5000" w:type="pct"/>
            <w:gridSpan w:val="5"/>
            <w:shd w:val="clear" w:color="auto" w:fill="auto"/>
          </w:tcPr>
          <w:p w14:paraId="21F61E2F" w14:textId="77777777" w:rsidR="005D49E5" w:rsidRPr="007E6190" w:rsidRDefault="005D49E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Cs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Cs/>
                <w:i/>
                <w:sz w:val="17"/>
                <w:szCs w:val="17"/>
              </w:rPr>
              <w:t>Continued</w:t>
            </w:r>
          </w:p>
        </w:tc>
      </w:tr>
      <w:tr w:rsidR="00FD0887" w:rsidRPr="007E6190" w14:paraId="6463F47C" w14:textId="77777777" w:rsidTr="00DA6F74">
        <w:trPr>
          <w:trHeight w:val="172"/>
        </w:trPr>
        <w:tc>
          <w:tcPr>
            <w:tcW w:w="498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2080BFEA" w14:textId="77777777" w:rsidR="00FD0887" w:rsidRPr="007E6190" w:rsidRDefault="00FD0887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Article (year)</w:t>
            </w:r>
          </w:p>
        </w:tc>
        <w:tc>
          <w:tcPr>
            <w:tcW w:w="666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064F2EAE" w14:textId="77777777" w:rsidR="00FD0887" w:rsidRPr="007E6190" w:rsidRDefault="00FD0887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Outcome measures</w:t>
            </w:r>
          </w:p>
        </w:tc>
        <w:tc>
          <w:tcPr>
            <w:tcW w:w="3140" w:type="pct"/>
            <w:gridSpan w:val="2"/>
            <w:shd w:val="clear" w:color="auto" w:fill="A6A6A6" w:themeFill="background1" w:themeFillShade="A6"/>
            <w:vAlign w:val="center"/>
            <w:hideMark/>
          </w:tcPr>
          <w:p w14:paraId="26BE854E" w14:textId="77777777" w:rsidR="00FD0887" w:rsidRPr="007E6190" w:rsidRDefault="00FD0887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Results</w:t>
            </w:r>
          </w:p>
        </w:tc>
        <w:tc>
          <w:tcPr>
            <w:tcW w:w="696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760CCEBC" w14:textId="77777777" w:rsidR="00FD0887" w:rsidRPr="007E6190" w:rsidRDefault="00FD0887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Conclusion</w:t>
            </w:r>
          </w:p>
        </w:tc>
      </w:tr>
      <w:tr w:rsidR="00FD0887" w:rsidRPr="007E6190" w14:paraId="5E769149" w14:textId="77777777" w:rsidTr="00DA6F74">
        <w:trPr>
          <w:trHeight w:val="403"/>
        </w:trPr>
        <w:tc>
          <w:tcPr>
            <w:tcW w:w="498" w:type="pct"/>
            <w:vMerge/>
            <w:shd w:val="clear" w:color="auto" w:fill="A6A6A6" w:themeFill="background1" w:themeFillShade="A6"/>
            <w:vAlign w:val="center"/>
            <w:hideMark/>
          </w:tcPr>
          <w:p w14:paraId="69A7325B" w14:textId="77777777" w:rsidR="00FD0887" w:rsidRPr="007E6190" w:rsidRDefault="00FD0887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666" w:type="pct"/>
            <w:vMerge/>
            <w:shd w:val="clear" w:color="auto" w:fill="A6A6A6" w:themeFill="background1" w:themeFillShade="A6"/>
            <w:vAlign w:val="center"/>
            <w:hideMark/>
          </w:tcPr>
          <w:p w14:paraId="4E43A9D2" w14:textId="77777777" w:rsidR="00FD0887" w:rsidRPr="007E6190" w:rsidRDefault="00FD0887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1692" w:type="pct"/>
            <w:shd w:val="clear" w:color="auto" w:fill="A6A6A6" w:themeFill="background1" w:themeFillShade="A6"/>
            <w:vAlign w:val="center"/>
            <w:hideMark/>
          </w:tcPr>
          <w:p w14:paraId="14D6B230" w14:textId="77777777" w:rsidR="00FD0887" w:rsidRPr="007E6190" w:rsidRDefault="00FD0887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1448" w:type="pct"/>
            <w:shd w:val="clear" w:color="auto" w:fill="A6A6A6" w:themeFill="background1" w:themeFillShade="A6"/>
            <w:vAlign w:val="center"/>
            <w:hideMark/>
          </w:tcPr>
          <w:p w14:paraId="10156601" w14:textId="77777777" w:rsidR="00FD0887" w:rsidRPr="007E6190" w:rsidRDefault="00FD0887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</w:tc>
        <w:tc>
          <w:tcPr>
            <w:tcW w:w="696" w:type="pct"/>
            <w:vMerge/>
            <w:shd w:val="clear" w:color="auto" w:fill="A6A6A6" w:themeFill="background1" w:themeFillShade="A6"/>
            <w:vAlign w:val="center"/>
            <w:hideMark/>
          </w:tcPr>
          <w:p w14:paraId="1FF6E9DD" w14:textId="77777777" w:rsidR="00FD0887" w:rsidRPr="007E6190" w:rsidRDefault="00FD0887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</w:tr>
      <w:tr w:rsidR="005D49E5" w:rsidRPr="007E6190" w14:paraId="521199ED" w14:textId="77777777" w:rsidTr="00DA6F74">
        <w:trPr>
          <w:trHeight w:val="126"/>
        </w:trPr>
        <w:tc>
          <w:tcPr>
            <w:tcW w:w="5000" w:type="pct"/>
            <w:gridSpan w:val="5"/>
            <w:shd w:val="clear" w:color="auto" w:fill="A6A6A6" w:themeFill="background1" w:themeFillShade="A6"/>
            <w:hideMark/>
          </w:tcPr>
          <w:p w14:paraId="6200C1A4" w14:textId="77777777" w:rsidR="005D49E5" w:rsidRPr="007E6190" w:rsidRDefault="005D49E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Sports-specific approach</w:t>
            </w:r>
          </w:p>
        </w:tc>
      </w:tr>
      <w:tr w:rsidR="00FD0887" w:rsidRPr="007E6190" w14:paraId="43D07951" w14:textId="77777777" w:rsidTr="00FD0887">
        <w:trPr>
          <w:trHeight w:val="3732"/>
        </w:trPr>
        <w:tc>
          <w:tcPr>
            <w:tcW w:w="498" w:type="pct"/>
            <w:shd w:val="clear" w:color="auto" w:fill="auto"/>
          </w:tcPr>
          <w:p w14:paraId="408FD941" w14:textId="20FF9E07" w:rsidR="00FD0887" w:rsidRPr="007E6190" w:rsidRDefault="00FD0887" w:rsidP="001B5A10">
            <w:pPr>
              <w:tabs>
                <w:tab w:val="left" w:pos="284"/>
              </w:tabs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Cumps et al.</w:t>
            </w: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ab/>
              <w:t>(</w:t>
            </w:r>
            <w:proofErr w:type="gram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2007)</w:t>
            </w:r>
            <w:r w:rsidR="00AC714A" w:rsidRPr="007E6190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13</w:t>
            </w:r>
            <w:proofErr w:type="gramEnd"/>
          </w:p>
        </w:tc>
        <w:tc>
          <w:tcPr>
            <w:tcW w:w="666" w:type="pct"/>
            <w:shd w:val="clear" w:color="auto" w:fill="auto"/>
          </w:tcPr>
          <w:p w14:paraId="698E61A9" w14:textId="77777777" w:rsidR="00FD0887" w:rsidRPr="007E6190" w:rsidRDefault="00FD0887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Incidence ankle sprain [1000 h/E] and injury risk [rr]</w:t>
            </w:r>
          </w:p>
          <w:p w14:paraId="16458270" w14:textId="77777777" w:rsidR="00FD0887" w:rsidRPr="007E6190" w:rsidRDefault="00FD0887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  <w:lang w:val="de-A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  <w:lang w:val="de-AT"/>
              </w:rPr>
              <w:t>E [h]</w:t>
            </w:r>
          </w:p>
          <w:p w14:paraId="03A9C7B3" w14:textId="77777777" w:rsidR="00FD0887" w:rsidRPr="007E6190" w:rsidRDefault="00FD0887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  <w:lang w:val="de-A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  <w:lang w:val="de-AT"/>
              </w:rPr>
              <w:t xml:space="preserve">   </w:t>
            </w:r>
            <w:r w:rsidRPr="007E6190">
              <w:rPr>
                <w:rFonts w:ascii="Arial" w:hAnsi="Arial" w:cs="Arial"/>
                <w:i/>
                <w:sz w:val="17"/>
                <w:szCs w:val="17"/>
                <w:lang w:val="de-AT"/>
              </w:rPr>
              <w:tab/>
              <w:t>Total E</w:t>
            </w:r>
          </w:p>
          <w:p w14:paraId="235EDCAB" w14:textId="77777777" w:rsidR="00FD0887" w:rsidRPr="007E6190" w:rsidRDefault="00FD0887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  <w:lang w:val="de-A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  <w:lang w:val="de-AT"/>
              </w:rPr>
              <w:t xml:space="preserve">   </w:t>
            </w:r>
            <w:r w:rsidRPr="007E6190">
              <w:rPr>
                <w:rFonts w:ascii="Arial" w:hAnsi="Arial" w:cs="Arial"/>
                <w:i/>
                <w:sz w:val="17"/>
                <w:szCs w:val="17"/>
                <w:lang w:val="de-AT"/>
              </w:rPr>
              <w:tab/>
              <w:t>Basketball E</w:t>
            </w:r>
          </w:p>
          <w:p w14:paraId="09446045" w14:textId="77777777" w:rsidR="00FD0887" w:rsidRPr="007E6190" w:rsidRDefault="00FD0887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New injury</w:t>
            </w:r>
          </w:p>
          <w:p w14:paraId="1F2DE9DF" w14:textId="77777777" w:rsidR="00FD0887" w:rsidRPr="007E6190" w:rsidRDefault="00FD0887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Total E</w:t>
            </w:r>
          </w:p>
          <w:p w14:paraId="3F71C955" w14:textId="77777777" w:rsidR="00FD0887" w:rsidRPr="007E6190" w:rsidRDefault="00FD0887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Basketball E</w:t>
            </w:r>
          </w:p>
          <w:p w14:paraId="0B459A00" w14:textId="77777777" w:rsidR="00FD0887" w:rsidRPr="007E6190" w:rsidRDefault="00FD0887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Re-injury</w:t>
            </w:r>
          </w:p>
          <w:p w14:paraId="0831967E" w14:textId="77777777" w:rsidR="00FD0887" w:rsidRPr="007E6190" w:rsidRDefault="00FD0887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Total E</w:t>
            </w:r>
          </w:p>
          <w:p w14:paraId="716724DB" w14:textId="77777777" w:rsidR="00FD0887" w:rsidRPr="007E6190" w:rsidRDefault="00FD0887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ab/>
              <w:t>Basketball E</w:t>
            </w:r>
          </w:p>
          <w:p w14:paraId="1CFDD188" w14:textId="77777777" w:rsidR="00FD0887" w:rsidRPr="007E6190" w:rsidRDefault="00FD0887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b/>
                <w:sz w:val="17"/>
                <w:szCs w:val="17"/>
              </w:rPr>
              <w:t>Gender effect</w:t>
            </w:r>
          </w:p>
          <w:p w14:paraId="505C1E81" w14:textId="77777777" w:rsidR="00FD0887" w:rsidRPr="007E6190" w:rsidRDefault="00FD0887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  <w:t>♀</w:t>
            </w:r>
          </w:p>
          <w:p w14:paraId="790B1B5E" w14:textId="77777777" w:rsidR="00FD0887" w:rsidRPr="007E6190" w:rsidRDefault="00FD0887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7E6190">
              <w:rPr>
                <w:rFonts w:ascii="Arial" w:hAnsi="Arial" w:cs="Arial"/>
                <w:sz w:val="17"/>
                <w:szCs w:val="17"/>
              </w:rPr>
              <w:tab/>
              <w:t>♂</w:t>
            </w:r>
          </w:p>
        </w:tc>
        <w:tc>
          <w:tcPr>
            <w:tcW w:w="1692" w:type="pct"/>
            <w:shd w:val="clear" w:color="auto" w:fill="auto"/>
          </w:tcPr>
          <w:p w14:paraId="3A25E38E" w14:textId="77777777" w:rsidR="00FD0887" w:rsidRPr="007E6190" w:rsidRDefault="00FD0887" w:rsidP="00A66DA4">
            <w:pPr>
              <w:tabs>
                <w:tab w:val="left" w:pos="284"/>
                <w:tab w:val="left" w:pos="2018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N/D</w:t>
            </w:r>
          </w:p>
          <w:p w14:paraId="5A97828B" w14:textId="37D147ED" w:rsidR="00FD0887" w:rsidRPr="007E6190" w:rsidRDefault="003D64DE" w:rsidP="00A66DA4">
            <w:pPr>
              <w:tabs>
                <w:tab w:val="left" w:pos="284"/>
                <w:tab w:val="left" w:pos="2018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1.19 (95% CI 0.15 – 2.25); 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t>rr 0.34 (95% CI 0.12 – 0.9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6)*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1.22 (95% CI 0.15 – 2.29); 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rr 0.30 (95%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CI 0.11 – 0.84)*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N/D;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ab/>
              <w:t xml:space="preserve">  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t>rr 0.21 (95% CI 0.03 – 1.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44)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0.78 (95% CI 0.10 – 1.76); 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t>rr 0.15 (95% CI 0.02 – 1.1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5)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0.44 (95% CI 0.42 – 1.30); 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t>rr 0.76 (95% CI 0.17 – 3.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40)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IR 0.36 (95% CI 0.34 – 1.05); 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t>rr 0.44 (95% CI 0.10 – 1.91)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0.83 (95% CI 0.79 – 2.44); 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t>rr 0.30 (95% CI 0.03 – 2.87)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1.39 (95% CI 0.03 – 2.75); 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t>rr 0.29 (95% CI 0.09 – 0.93)*</w:t>
            </w:r>
          </w:p>
        </w:tc>
        <w:tc>
          <w:tcPr>
            <w:tcW w:w="1448" w:type="pct"/>
            <w:shd w:val="clear" w:color="auto" w:fill="auto"/>
          </w:tcPr>
          <w:p w14:paraId="7465EB61" w14:textId="77777777" w:rsidR="00FD0887" w:rsidRPr="007E6190" w:rsidRDefault="00FD0887" w:rsidP="00A66DA4">
            <w:pPr>
              <w:tabs>
                <w:tab w:val="left" w:pos="284"/>
                <w:tab w:val="left" w:pos="2019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N/D</w:t>
            </w:r>
          </w:p>
          <w:p w14:paraId="0503E287" w14:textId="1F71F9EE" w:rsidR="00FD0887" w:rsidRPr="007E6190" w:rsidRDefault="003D64DE" w:rsidP="00A66DA4">
            <w:pPr>
              <w:tabs>
                <w:tab w:val="left" w:pos="284"/>
                <w:tab w:val="left" w:pos="2019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3.54 (95% CI 1.23 – 5.85) 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t>4.09 (95% CI 1.42 – 6.76)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N/D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t>1.03 (95% CI 0.03 – 2.03)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t>3.00 (95% CI 0.37 – 5.63)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t>1.72 (95% CI 0.21 – 3.22)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t>2.76 (95% CI 1.06 – 6.58)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IR </w:t>
            </w:r>
            <w:r w:rsidR="00FD0887" w:rsidRPr="007E6190">
              <w:rPr>
                <w:rFonts w:ascii="Arial" w:eastAsia="Times New Roman" w:hAnsi="Arial" w:cs="Arial"/>
                <w:sz w:val="17"/>
                <w:szCs w:val="17"/>
              </w:rPr>
              <w:t>4.74 (95% CI 1.23 – 8.26)</w:t>
            </w:r>
          </w:p>
        </w:tc>
        <w:tc>
          <w:tcPr>
            <w:tcW w:w="696" w:type="pct"/>
            <w:shd w:val="clear" w:color="auto" w:fill="auto"/>
          </w:tcPr>
          <w:p w14:paraId="0115FE7C" w14:textId="77777777" w:rsidR="00FD0887" w:rsidRPr="007E6190" w:rsidRDefault="00FD0887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The use of balance training is recommended as a routine during basketball activities for the prevention of ankle sprains.</w:t>
            </w:r>
          </w:p>
        </w:tc>
      </w:tr>
      <w:tr w:rsidR="005D49E5" w:rsidRPr="00DA6F74" w14:paraId="4B51550C" w14:textId="77777777" w:rsidTr="00FD0887">
        <w:trPr>
          <w:trHeight w:val="1420"/>
        </w:trPr>
        <w:tc>
          <w:tcPr>
            <w:tcW w:w="5000" w:type="pct"/>
            <w:gridSpan w:val="5"/>
            <w:shd w:val="clear" w:color="auto" w:fill="auto"/>
          </w:tcPr>
          <w:p w14:paraId="416DF360" w14:textId="77777777" w:rsidR="005D49E5" w:rsidRPr="007E6190" w:rsidRDefault="005D49E5" w:rsidP="00A66DA4">
            <w:pPr>
              <w:tabs>
                <w:tab w:val="left" w:pos="284"/>
              </w:tabs>
              <w:spacing w:before="120"/>
              <w:rPr>
                <w:rFonts w:ascii="Arial" w:eastAsia="Malgun Gothic" w:hAnsi="Arial" w:cs="Arial"/>
                <w:sz w:val="16"/>
                <w:szCs w:val="17"/>
              </w:rPr>
            </w:pPr>
            <w:r w:rsidRPr="007E6190">
              <w:rPr>
                <w:rFonts w:ascii="Arial" w:hAnsi="Arial" w:cs="Arial"/>
                <w:sz w:val="16"/>
                <w:szCs w:val="17"/>
              </w:rPr>
              <w:t>*</w:t>
            </w:r>
            <w:r w:rsidRPr="007E6190">
              <w:rPr>
                <w:rFonts w:ascii="Arial" w:hAnsi="Arial" w:cs="Arial"/>
                <w:sz w:val="16"/>
                <w:szCs w:val="17"/>
                <w:vertAlign w:val="superscript"/>
              </w:rPr>
              <w:t>B</w:t>
            </w:r>
            <w:r w:rsidRPr="007E6190">
              <w:rPr>
                <w:rFonts w:ascii="Arial" w:hAnsi="Arial" w:cs="Arial"/>
                <w:sz w:val="16"/>
                <w:szCs w:val="17"/>
              </w:rPr>
              <w:t xml:space="preserve">: </w:t>
            </w:r>
            <w:r w:rsidRPr="007E6190">
              <w:rPr>
                <w:rFonts w:ascii="Arial" w:eastAsia="Times New Roman" w:hAnsi="Arial" w:cs="Arial"/>
                <w:sz w:val="16"/>
                <w:szCs w:val="17"/>
              </w:rPr>
              <w:t>Statistically significant difference between intervention group and baseline.</w:t>
            </w:r>
          </w:p>
          <w:p w14:paraId="321E8404" w14:textId="77777777" w:rsidR="005D49E5" w:rsidRPr="007E6190" w:rsidRDefault="005D49E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sz w:val="16"/>
                <w:szCs w:val="17"/>
              </w:rPr>
            </w:pPr>
            <w:proofErr w:type="gramStart"/>
            <w:r w:rsidRPr="007E6190">
              <w:rPr>
                <w:rFonts w:ascii="Arial" w:eastAsia="Times New Roman" w:hAnsi="Arial" w:cs="Arial"/>
                <w:sz w:val="16"/>
                <w:szCs w:val="17"/>
              </w:rPr>
              <w:t>‘’  :</w:t>
            </w:r>
            <w:proofErr w:type="gramEnd"/>
            <w:r w:rsidRPr="007E6190">
              <w:rPr>
                <w:rFonts w:ascii="Arial" w:eastAsia="Times New Roman" w:hAnsi="Arial" w:cs="Arial"/>
                <w:sz w:val="16"/>
                <w:szCs w:val="17"/>
              </w:rPr>
              <w:t xml:space="preserve"> Statistically significant difference within groups.</w:t>
            </w:r>
          </w:p>
          <w:p w14:paraId="57BB54A2" w14:textId="77777777" w:rsidR="005D49E5" w:rsidRPr="007E6190" w:rsidRDefault="005D49E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sz w:val="16"/>
                <w:szCs w:val="17"/>
              </w:rPr>
            </w:pPr>
            <w:proofErr w:type="gramStart"/>
            <w:r w:rsidRPr="007E6190">
              <w:rPr>
                <w:rFonts w:ascii="Arial" w:eastAsia="Times New Roman" w:hAnsi="Arial" w:cs="Arial"/>
                <w:sz w:val="16"/>
                <w:szCs w:val="17"/>
              </w:rPr>
              <w:t>*  :</w:t>
            </w:r>
            <w:proofErr w:type="gramEnd"/>
            <w:r w:rsidRPr="007E6190">
              <w:rPr>
                <w:rFonts w:ascii="Arial" w:eastAsia="Times New Roman" w:hAnsi="Arial" w:cs="Arial"/>
                <w:sz w:val="16"/>
                <w:szCs w:val="17"/>
              </w:rPr>
              <w:t xml:space="preserve"> Statistically significant difference between intervention and control group.</w:t>
            </w:r>
          </w:p>
          <w:p w14:paraId="48AABA1F" w14:textId="77777777" w:rsidR="005D49E5" w:rsidRPr="007E6190" w:rsidRDefault="005D49E5" w:rsidP="00A66DA4">
            <w:pPr>
              <w:tabs>
                <w:tab w:val="left" w:pos="284"/>
              </w:tabs>
              <w:spacing w:after="60"/>
              <w:rPr>
                <w:rFonts w:ascii="Arial" w:eastAsia="Times New Roman" w:hAnsi="Arial" w:cs="Arial"/>
                <w:sz w:val="16"/>
                <w:szCs w:val="17"/>
              </w:rPr>
            </w:pPr>
            <w:proofErr w:type="gramStart"/>
            <w:r w:rsidRPr="007E6190">
              <w:rPr>
                <w:rFonts w:ascii="Arial" w:eastAsia="Times New Roman" w:hAnsi="Arial" w:cs="Arial"/>
                <w:sz w:val="16"/>
                <w:szCs w:val="17"/>
                <w:vertAlign w:val="superscript"/>
              </w:rPr>
              <w:t xml:space="preserve">#    </w:t>
            </w:r>
            <w:r w:rsidRPr="007E6190">
              <w:rPr>
                <w:rFonts w:ascii="Arial" w:eastAsia="Times New Roman" w:hAnsi="Arial" w:cs="Arial"/>
                <w:sz w:val="16"/>
                <w:szCs w:val="17"/>
              </w:rPr>
              <w:t>:</w:t>
            </w:r>
            <w:proofErr w:type="gramEnd"/>
            <w:r w:rsidRPr="007E6190">
              <w:rPr>
                <w:rFonts w:ascii="Arial" w:eastAsia="Times New Roman" w:hAnsi="Arial" w:cs="Arial"/>
                <w:sz w:val="16"/>
                <w:szCs w:val="17"/>
              </w:rPr>
              <w:t xml:space="preserve"> Statistically significant difference compared to all groups.</w:t>
            </w:r>
          </w:p>
          <w:p w14:paraId="58B306FC" w14:textId="101CC2E5" w:rsidR="005D49E5" w:rsidRPr="007E6190" w:rsidRDefault="005D49E5" w:rsidP="00A66DA4">
            <w:pPr>
              <w:tabs>
                <w:tab w:val="left" w:pos="284"/>
              </w:tabs>
              <w:spacing w:after="60"/>
              <w:rPr>
                <w:rFonts w:ascii="Arial" w:eastAsia="Times New Roman" w:hAnsi="Arial" w:cs="Arial"/>
                <w:sz w:val="16"/>
                <w:szCs w:val="17"/>
              </w:rPr>
            </w:pPr>
            <w:r w:rsidRPr="007E6190">
              <w:rPr>
                <w:rFonts w:ascii="Arial" w:eastAsia="Times New Roman" w:hAnsi="Arial" w:cs="Arial"/>
                <w:sz w:val="16"/>
                <w:szCs w:val="17"/>
              </w:rPr>
              <w:t xml:space="preserve">A, </w:t>
            </w:r>
            <w:proofErr w:type="gramStart"/>
            <w:r w:rsidRPr="007E6190">
              <w:rPr>
                <w:rFonts w:ascii="Arial" w:eastAsia="Times New Roman" w:hAnsi="Arial" w:cs="Arial"/>
                <w:sz w:val="16"/>
                <w:szCs w:val="17"/>
              </w:rPr>
              <w:t>athletes ;</w:t>
            </w:r>
            <w:proofErr w:type="gramEnd"/>
            <w:r w:rsidRPr="007E6190">
              <w:rPr>
                <w:rFonts w:ascii="Arial" w:eastAsia="Times New Roman" w:hAnsi="Arial" w:cs="Arial"/>
                <w:sz w:val="16"/>
                <w:szCs w:val="17"/>
              </w:rPr>
              <w:t xml:space="preserve"> ACL, anterior cruciate ligament; AE, athletes-exposure; aRR, adjusted rate ratio; CI, confidence interval; CG, control group; CO, compliant group; cS, competitive season; CT, controlled trail; d, days; E, exposure; EX, exercise; h, hours; IG, intervention group; INT, intervention team; </w:t>
            </w:r>
            <w:r w:rsidR="00117494" w:rsidRPr="007E6190">
              <w:rPr>
                <w:rFonts w:ascii="Arial" w:eastAsia="Times New Roman" w:hAnsi="Arial" w:cs="Arial"/>
                <w:sz w:val="16"/>
                <w:szCs w:val="17"/>
              </w:rPr>
              <w:t xml:space="preserve">IR, injury rate; </w:t>
            </w:r>
            <w:r w:rsidRPr="007E6190">
              <w:rPr>
                <w:rFonts w:ascii="Arial" w:hAnsi="Arial" w:cs="Arial"/>
                <w:sz w:val="16"/>
                <w:szCs w:val="17"/>
              </w:rPr>
              <w:t xml:space="preserve">IRR, </w:t>
            </w:r>
            <w:r w:rsidR="007B3953" w:rsidRPr="007E6190">
              <w:rPr>
                <w:rFonts w:ascii="Arial" w:hAnsi="Arial" w:cs="Arial"/>
                <w:sz w:val="16"/>
                <w:szCs w:val="17"/>
              </w:rPr>
              <w:t xml:space="preserve">adjusted </w:t>
            </w:r>
            <w:r w:rsidRPr="007E6190">
              <w:rPr>
                <w:rFonts w:ascii="Arial" w:hAnsi="Arial" w:cs="Arial"/>
                <w:sz w:val="16"/>
                <w:szCs w:val="17"/>
              </w:rPr>
              <w:t>incident rate ratio;</w:t>
            </w:r>
            <w:r w:rsidRPr="007E6190">
              <w:rPr>
                <w:rFonts w:ascii="Arial" w:eastAsia="Times New Roman" w:hAnsi="Arial" w:cs="Arial"/>
                <w:sz w:val="16"/>
                <w:szCs w:val="17"/>
              </w:rPr>
              <w:t xml:space="preserve"> LE, lower extremity; M, match, game; MD, mean difference; min., minutes; mo., months; N/A, not available; NCO, not compliant group; no., number; OR, odds ratio; pS, pre-season; RR, rate ratio; rr, relative risk; S, season; SD, standard error; T, training, practice; wk., weeks; yrs., years.</w:t>
            </w:r>
          </w:p>
          <w:p w14:paraId="671FD593" w14:textId="77777777" w:rsidR="005D49E5" w:rsidRPr="00DA6F74" w:rsidRDefault="005D49E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sz w:val="16"/>
                <w:szCs w:val="17"/>
              </w:rPr>
            </w:pPr>
            <w:r w:rsidRPr="007E6190">
              <w:rPr>
                <w:rFonts w:ascii="Arial" w:eastAsia="Times New Roman" w:hAnsi="Arial" w:cs="Arial"/>
                <w:sz w:val="16"/>
                <w:szCs w:val="17"/>
              </w:rPr>
              <w:t>Values presented as mean ± standard deviation if not otherwise stated.</w:t>
            </w:r>
          </w:p>
        </w:tc>
      </w:tr>
    </w:tbl>
    <w:p w14:paraId="05C57EF0" w14:textId="3BBE91A4" w:rsidR="001B50CD" w:rsidRPr="006159B9" w:rsidRDefault="001B50CD" w:rsidP="00A66DA4">
      <w:pPr>
        <w:tabs>
          <w:tab w:val="left" w:pos="284"/>
        </w:tabs>
        <w:rPr>
          <w:rFonts w:ascii="Arial" w:hAnsi="Arial" w:cs="Arial"/>
          <w:sz w:val="17"/>
          <w:szCs w:val="17"/>
        </w:rPr>
      </w:pPr>
    </w:p>
    <w:sectPr w:rsidR="001B50CD" w:rsidRPr="006159B9" w:rsidSect="00E233BD"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27" w:right="851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B6223" w14:textId="77777777" w:rsidR="00BE734C" w:rsidRDefault="00BE734C">
      <w:r>
        <w:separator/>
      </w:r>
    </w:p>
  </w:endnote>
  <w:endnote w:type="continuationSeparator" w:id="0">
    <w:p w14:paraId="26FCE24C" w14:textId="77777777" w:rsidR="00BE734C" w:rsidRDefault="00BE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roman"/>
    <w:notTrueType/>
    <w:pitch w:val="default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C51C" w14:textId="77777777" w:rsidR="00BE734C" w:rsidRDefault="00BE734C" w:rsidP="00E233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D199F69" w14:textId="77777777" w:rsidR="00BE734C" w:rsidRDefault="00BE734C" w:rsidP="00E233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647BB" w14:textId="3936B062" w:rsidR="00BE734C" w:rsidRDefault="00BE734C" w:rsidP="00E233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30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15AAB27" w14:textId="77777777" w:rsidR="00BE734C" w:rsidRDefault="00BE734C" w:rsidP="00E233BD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D561" w14:textId="54959A36" w:rsidR="00BE734C" w:rsidRDefault="00BE734C" w:rsidP="00E233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3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82B2FF" w14:textId="77777777" w:rsidR="00BE734C" w:rsidRDefault="00BE734C" w:rsidP="00E233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4D37" w14:textId="77777777" w:rsidR="00BE734C" w:rsidRDefault="00BE734C">
      <w:r>
        <w:separator/>
      </w:r>
    </w:p>
  </w:footnote>
  <w:footnote w:type="continuationSeparator" w:id="0">
    <w:p w14:paraId="56649868" w14:textId="77777777" w:rsidR="00BE734C" w:rsidRDefault="00BE73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2E1CA" w14:textId="77777777" w:rsidR="00BE734C" w:rsidRDefault="00BE734C" w:rsidP="00E233B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78E95B2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sz w:val="20"/>
        <w:szCs w:val="20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2151AE"/>
    <w:multiLevelType w:val="hybridMultilevel"/>
    <w:tmpl w:val="797C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52F04"/>
    <w:multiLevelType w:val="hybridMultilevel"/>
    <w:tmpl w:val="3CCE0C22"/>
    <w:lvl w:ilvl="0" w:tplc="600AE0B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7B7"/>
    <w:multiLevelType w:val="hybridMultilevel"/>
    <w:tmpl w:val="3E662290"/>
    <w:lvl w:ilvl="0" w:tplc="59B862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45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80A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61B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234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A30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C17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4CD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245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310A03"/>
    <w:multiLevelType w:val="hybridMultilevel"/>
    <w:tmpl w:val="699E6E02"/>
    <w:lvl w:ilvl="0" w:tplc="6A0A653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244A0"/>
    <w:multiLevelType w:val="hybridMultilevel"/>
    <w:tmpl w:val="D8DE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776E4"/>
    <w:multiLevelType w:val="hybridMultilevel"/>
    <w:tmpl w:val="1E7868FE"/>
    <w:lvl w:ilvl="0" w:tplc="A480489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51C81"/>
    <w:multiLevelType w:val="multilevel"/>
    <w:tmpl w:val="4C06045C"/>
    <w:lvl w:ilvl="0">
      <w:start w:val="4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C06AF"/>
    <w:multiLevelType w:val="hybridMultilevel"/>
    <w:tmpl w:val="4872D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E5"/>
    <w:rsid w:val="000019C5"/>
    <w:rsid w:val="00016AF3"/>
    <w:rsid w:val="00025F81"/>
    <w:rsid w:val="00027318"/>
    <w:rsid w:val="00042541"/>
    <w:rsid w:val="00044DD8"/>
    <w:rsid w:val="000479EC"/>
    <w:rsid w:val="00047DC0"/>
    <w:rsid w:val="000535E4"/>
    <w:rsid w:val="0006072A"/>
    <w:rsid w:val="0006107C"/>
    <w:rsid w:val="00065779"/>
    <w:rsid w:val="00081F58"/>
    <w:rsid w:val="00082026"/>
    <w:rsid w:val="000903A4"/>
    <w:rsid w:val="00097196"/>
    <w:rsid w:val="000A130F"/>
    <w:rsid w:val="000B62D7"/>
    <w:rsid w:val="000B69A6"/>
    <w:rsid w:val="000D01AB"/>
    <w:rsid w:val="000E50C1"/>
    <w:rsid w:val="000E60E0"/>
    <w:rsid w:val="000F1505"/>
    <w:rsid w:val="000F289C"/>
    <w:rsid w:val="000F48EB"/>
    <w:rsid w:val="001017FC"/>
    <w:rsid w:val="00107154"/>
    <w:rsid w:val="001126E7"/>
    <w:rsid w:val="00116942"/>
    <w:rsid w:val="00117494"/>
    <w:rsid w:val="00117F9C"/>
    <w:rsid w:val="00127B94"/>
    <w:rsid w:val="001308AB"/>
    <w:rsid w:val="00132094"/>
    <w:rsid w:val="00132312"/>
    <w:rsid w:val="00134D05"/>
    <w:rsid w:val="00136364"/>
    <w:rsid w:val="00145F4C"/>
    <w:rsid w:val="0015215B"/>
    <w:rsid w:val="001538C9"/>
    <w:rsid w:val="001557C1"/>
    <w:rsid w:val="00160442"/>
    <w:rsid w:val="001605BF"/>
    <w:rsid w:val="001730B4"/>
    <w:rsid w:val="00175F61"/>
    <w:rsid w:val="00190D4E"/>
    <w:rsid w:val="00191C39"/>
    <w:rsid w:val="001924AD"/>
    <w:rsid w:val="00193B95"/>
    <w:rsid w:val="0019424E"/>
    <w:rsid w:val="00195305"/>
    <w:rsid w:val="001955DD"/>
    <w:rsid w:val="001A3215"/>
    <w:rsid w:val="001B24DC"/>
    <w:rsid w:val="001B50CD"/>
    <w:rsid w:val="001B5A10"/>
    <w:rsid w:val="001B7145"/>
    <w:rsid w:val="001C488E"/>
    <w:rsid w:val="001C53D7"/>
    <w:rsid w:val="001C6E66"/>
    <w:rsid w:val="001C7309"/>
    <w:rsid w:val="001D101C"/>
    <w:rsid w:val="001D246A"/>
    <w:rsid w:val="001E3992"/>
    <w:rsid w:val="001E560A"/>
    <w:rsid w:val="001F1947"/>
    <w:rsid w:val="001F7F2F"/>
    <w:rsid w:val="00202905"/>
    <w:rsid w:val="002054EC"/>
    <w:rsid w:val="0021258D"/>
    <w:rsid w:val="00215C35"/>
    <w:rsid w:val="00220BCE"/>
    <w:rsid w:val="00223C50"/>
    <w:rsid w:val="0022484E"/>
    <w:rsid w:val="00227BFF"/>
    <w:rsid w:val="00235C01"/>
    <w:rsid w:val="00235D42"/>
    <w:rsid w:val="002409E0"/>
    <w:rsid w:val="0024258E"/>
    <w:rsid w:val="00264487"/>
    <w:rsid w:val="00272908"/>
    <w:rsid w:val="0028756C"/>
    <w:rsid w:val="0029439F"/>
    <w:rsid w:val="002A091A"/>
    <w:rsid w:val="002B516F"/>
    <w:rsid w:val="002B5261"/>
    <w:rsid w:val="002C577B"/>
    <w:rsid w:val="002E1342"/>
    <w:rsid w:val="00301FB1"/>
    <w:rsid w:val="00311F00"/>
    <w:rsid w:val="0032549D"/>
    <w:rsid w:val="003541A9"/>
    <w:rsid w:val="003773A3"/>
    <w:rsid w:val="00384153"/>
    <w:rsid w:val="00387F4F"/>
    <w:rsid w:val="00396377"/>
    <w:rsid w:val="003B0498"/>
    <w:rsid w:val="003B4FB0"/>
    <w:rsid w:val="003D64DE"/>
    <w:rsid w:val="003E0757"/>
    <w:rsid w:val="003E1594"/>
    <w:rsid w:val="003E30B8"/>
    <w:rsid w:val="003E37F4"/>
    <w:rsid w:val="003E7932"/>
    <w:rsid w:val="00402C9F"/>
    <w:rsid w:val="004067C1"/>
    <w:rsid w:val="00423EF1"/>
    <w:rsid w:val="004243E4"/>
    <w:rsid w:val="00427DD9"/>
    <w:rsid w:val="00441CE0"/>
    <w:rsid w:val="004421C2"/>
    <w:rsid w:val="00454D94"/>
    <w:rsid w:val="00467BDB"/>
    <w:rsid w:val="00471A6A"/>
    <w:rsid w:val="00474BAF"/>
    <w:rsid w:val="00481289"/>
    <w:rsid w:val="00487FE3"/>
    <w:rsid w:val="004A122F"/>
    <w:rsid w:val="004A635D"/>
    <w:rsid w:val="004C00DD"/>
    <w:rsid w:val="004C18D9"/>
    <w:rsid w:val="004C4FB0"/>
    <w:rsid w:val="004C5C81"/>
    <w:rsid w:val="004C6EDC"/>
    <w:rsid w:val="004D0ADC"/>
    <w:rsid w:val="004D5AD2"/>
    <w:rsid w:val="004F1221"/>
    <w:rsid w:val="004F453D"/>
    <w:rsid w:val="004F4E2C"/>
    <w:rsid w:val="004F532E"/>
    <w:rsid w:val="00503239"/>
    <w:rsid w:val="0050677F"/>
    <w:rsid w:val="00514CC9"/>
    <w:rsid w:val="00521C4E"/>
    <w:rsid w:val="00524F62"/>
    <w:rsid w:val="00531B40"/>
    <w:rsid w:val="00533EFB"/>
    <w:rsid w:val="00535EBD"/>
    <w:rsid w:val="0053668A"/>
    <w:rsid w:val="00540E45"/>
    <w:rsid w:val="00543E46"/>
    <w:rsid w:val="0055303D"/>
    <w:rsid w:val="00555560"/>
    <w:rsid w:val="0055763F"/>
    <w:rsid w:val="00562688"/>
    <w:rsid w:val="0056426E"/>
    <w:rsid w:val="00564BA1"/>
    <w:rsid w:val="0056673B"/>
    <w:rsid w:val="00567829"/>
    <w:rsid w:val="00576F51"/>
    <w:rsid w:val="005776C1"/>
    <w:rsid w:val="00594DB8"/>
    <w:rsid w:val="005A4C61"/>
    <w:rsid w:val="005B773E"/>
    <w:rsid w:val="005C4E37"/>
    <w:rsid w:val="005D046F"/>
    <w:rsid w:val="005D1851"/>
    <w:rsid w:val="005D19B7"/>
    <w:rsid w:val="005D49E5"/>
    <w:rsid w:val="005D4A84"/>
    <w:rsid w:val="005E22EE"/>
    <w:rsid w:val="005F07A0"/>
    <w:rsid w:val="00602D7E"/>
    <w:rsid w:val="00605AEF"/>
    <w:rsid w:val="00615844"/>
    <w:rsid w:val="006159B9"/>
    <w:rsid w:val="006307D2"/>
    <w:rsid w:val="00640589"/>
    <w:rsid w:val="0064308B"/>
    <w:rsid w:val="006611F0"/>
    <w:rsid w:val="0066557F"/>
    <w:rsid w:val="00670CD9"/>
    <w:rsid w:val="00672F85"/>
    <w:rsid w:val="006736EF"/>
    <w:rsid w:val="006856CF"/>
    <w:rsid w:val="00696950"/>
    <w:rsid w:val="006A3597"/>
    <w:rsid w:val="006A7459"/>
    <w:rsid w:val="006B0BEB"/>
    <w:rsid w:val="006E7508"/>
    <w:rsid w:val="006E75AB"/>
    <w:rsid w:val="006F0653"/>
    <w:rsid w:val="006F2593"/>
    <w:rsid w:val="006F3588"/>
    <w:rsid w:val="0070437B"/>
    <w:rsid w:val="00706582"/>
    <w:rsid w:val="007066AF"/>
    <w:rsid w:val="0071224D"/>
    <w:rsid w:val="007143CA"/>
    <w:rsid w:val="007148AB"/>
    <w:rsid w:val="00720200"/>
    <w:rsid w:val="00721E7B"/>
    <w:rsid w:val="0072457A"/>
    <w:rsid w:val="0074051B"/>
    <w:rsid w:val="00751008"/>
    <w:rsid w:val="007516BD"/>
    <w:rsid w:val="00762F45"/>
    <w:rsid w:val="0076378D"/>
    <w:rsid w:val="00767482"/>
    <w:rsid w:val="007675CA"/>
    <w:rsid w:val="00771E55"/>
    <w:rsid w:val="00787CBB"/>
    <w:rsid w:val="00793643"/>
    <w:rsid w:val="007A0AEE"/>
    <w:rsid w:val="007A5068"/>
    <w:rsid w:val="007B2ECC"/>
    <w:rsid w:val="007B3953"/>
    <w:rsid w:val="007C0B48"/>
    <w:rsid w:val="007C4FDB"/>
    <w:rsid w:val="007D2B56"/>
    <w:rsid w:val="007D4D09"/>
    <w:rsid w:val="007E2DBF"/>
    <w:rsid w:val="007E6190"/>
    <w:rsid w:val="007F42A2"/>
    <w:rsid w:val="007F5BFB"/>
    <w:rsid w:val="00800735"/>
    <w:rsid w:val="00800FED"/>
    <w:rsid w:val="00802303"/>
    <w:rsid w:val="0080366F"/>
    <w:rsid w:val="008062E9"/>
    <w:rsid w:val="0080632F"/>
    <w:rsid w:val="00826C21"/>
    <w:rsid w:val="008364FB"/>
    <w:rsid w:val="00837304"/>
    <w:rsid w:val="0084601E"/>
    <w:rsid w:val="00846C12"/>
    <w:rsid w:val="00876349"/>
    <w:rsid w:val="008A111A"/>
    <w:rsid w:val="008A417B"/>
    <w:rsid w:val="008B2657"/>
    <w:rsid w:val="008C0794"/>
    <w:rsid w:val="008D1A03"/>
    <w:rsid w:val="008E285A"/>
    <w:rsid w:val="00900548"/>
    <w:rsid w:val="00901CE5"/>
    <w:rsid w:val="00912672"/>
    <w:rsid w:val="00913AFC"/>
    <w:rsid w:val="00921990"/>
    <w:rsid w:val="00922902"/>
    <w:rsid w:val="009324B5"/>
    <w:rsid w:val="00935D3A"/>
    <w:rsid w:val="00937968"/>
    <w:rsid w:val="009563C3"/>
    <w:rsid w:val="009637D0"/>
    <w:rsid w:val="00964320"/>
    <w:rsid w:val="0097034F"/>
    <w:rsid w:val="009865F6"/>
    <w:rsid w:val="00992422"/>
    <w:rsid w:val="009933EC"/>
    <w:rsid w:val="009A03D8"/>
    <w:rsid w:val="009A053C"/>
    <w:rsid w:val="009A592F"/>
    <w:rsid w:val="009B06BD"/>
    <w:rsid w:val="009D2042"/>
    <w:rsid w:val="009E2CA1"/>
    <w:rsid w:val="009F5F48"/>
    <w:rsid w:val="009F6BF2"/>
    <w:rsid w:val="00A06956"/>
    <w:rsid w:val="00A071C7"/>
    <w:rsid w:val="00A10DA7"/>
    <w:rsid w:val="00A16987"/>
    <w:rsid w:val="00A2439E"/>
    <w:rsid w:val="00A60D20"/>
    <w:rsid w:val="00A66B3E"/>
    <w:rsid w:val="00A66DA4"/>
    <w:rsid w:val="00A67295"/>
    <w:rsid w:val="00A7274C"/>
    <w:rsid w:val="00A7795D"/>
    <w:rsid w:val="00A9250E"/>
    <w:rsid w:val="00AA4EB1"/>
    <w:rsid w:val="00AA753F"/>
    <w:rsid w:val="00AA7CF8"/>
    <w:rsid w:val="00AC714A"/>
    <w:rsid w:val="00AD113C"/>
    <w:rsid w:val="00AD1E22"/>
    <w:rsid w:val="00AD7CDE"/>
    <w:rsid w:val="00AE0C76"/>
    <w:rsid w:val="00B17730"/>
    <w:rsid w:val="00B32D7E"/>
    <w:rsid w:val="00B5227E"/>
    <w:rsid w:val="00B5281D"/>
    <w:rsid w:val="00B53ABE"/>
    <w:rsid w:val="00B61EEE"/>
    <w:rsid w:val="00B74B19"/>
    <w:rsid w:val="00B809FD"/>
    <w:rsid w:val="00BA1380"/>
    <w:rsid w:val="00BA1A96"/>
    <w:rsid w:val="00BA4E8D"/>
    <w:rsid w:val="00BB3B34"/>
    <w:rsid w:val="00BB5763"/>
    <w:rsid w:val="00BC59FA"/>
    <w:rsid w:val="00BC5C22"/>
    <w:rsid w:val="00BD74F2"/>
    <w:rsid w:val="00BE734C"/>
    <w:rsid w:val="00BF00A1"/>
    <w:rsid w:val="00C10C88"/>
    <w:rsid w:val="00C1578F"/>
    <w:rsid w:val="00C220E7"/>
    <w:rsid w:val="00C269D3"/>
    <w:rsid w:val="00C308FA"/>
    <w:rsid w:val="00C30D0E"/>
    <w:rsid w:val="00C32B0A"/>
    <w:rsid w:val="00C45082"/>
    <w:rsid w:val="00C53E95"/>
    <w:rsid w:val="00C5576A"/>
    <w:rsid w:val="00C67E15"/>
    <w:rsid w:val="00C726C1"/>
    <w:rsid w:val="00C75AD3"/>
    <w:rsid w:val="00C80583"/>
    <w:rsid w:val="00C861FF"/>
    <w:rsid w:val="00C91FFE"/>
    <w:rsid w:val="00CA66A9"/>
    <w:rsid w:val="00CB35C2"/>
    <w:rsid w:val="00CB71EC"/>
    <w:rsid w:val="00CC054A"/>
    <w:rsid w:val="00CC0F8A"/>
    <w:rsid w:val="00CC1BD1"/>
    <w:rsid w:val="00CC1F88"/>
    <w:rsid w:val="00CC5EF0"/>
    <w:rsid w:val="00CC6239"/>
    <w:rsid w:val="00CD225D"/>
    <w:rsid w:val="00CD624C"/>
    <w:rsid w:val="00CE7332"/>
    <w:rsid w:val="00CF12D9"/>
    <w:rsid w:val="00CF1BCF"/>
    <w:rsid w:val="00CF4666"/>
    <w:rsid w:val="00D048EA"/>
    <w:rsid w:val="00D059DF"/>
    <w:rsid w:val="00D13365"/>
    <w:rsid w:val="00D25483"/>
    <w:rsid w:val="00D34B9D"/>
    <w:rsid w:val="00D3659B"/>
    <w:rsid w:val="00D5335B"/>
    <w:rsid w:val="00D63498"/>
    <w:rsid w:val="00D75074"/>
    <w:rsid w:val="00D80743"/>
    <w:rsid w:val="00D83FB5"/>
    <w:rsid w:val="00D86911"/>
    <w:rsid w:val="00D86DCC"/>
    <w:rsid w:val="00D90605"/>
    <w:rsid w:val="00D94B2A"/>
    <w:rsid w:val="00D951D5"/>
    <w:rsid w:val="00DA02C4"/>
    <w:rsid w:val="00DA3D8E"/>
    <w:rsid w:val="00DA42C8"/>
    <w:rsid w:val="00DA61C4"/>
    <w:rsid w:val="00DA6F74"/>
    <w:rsid w:val="00DB5E44"/>
    <w:rsid w:val="00DC0927"/>
    <w:rsid w:val="00DC1AE6"/>
    <w:rsid w:val="00DC4709"/>
    <w:rsid w:val="00DC7550"/>
    <w:rsid w:val="00DD13A8"/>
    <w:rsid w:val="00DD71FB"/>
    <w:rsid w:val="00DE0C81"/>
    <w:rsid w:val="00DE63DD"/>
    <w:rsid w:val="00DE7C6F"/>
    <w:rsid w:val="00DF78E9"/>
    <w:rsid w:val="00E157BB"/>
    <w:rsid w:val="00E228EB"/>
    <w:rsid w:val="00E22DA1"/>
    <w:rsid w:val="00E23323"/>
    <w:rsid w:val="00E233BD"/>
    <w:rsid w:val="00E33F9E"/>
    <w:rsid w:val="00E45BEA"/>
    <w:rsid w:val="00E46DA6"/>
    <w:rsid w:val="00E5323E"/>
    <w:rsid w:val="00E5704C"/>
    <w:rsid w:val="00E67A6C"/>
    <w:rsid w:val="00E70F47"/>
    <w:rsid w:val="00E744F6"/>
    <w:rsid w:val="00E75FF6"/>
    <w:rsid w:val="00E76614"/>
    <w:rsid w:val="00E7714E"/>
    <w:rsid w:val="00E848A7"/>
    <w:rsid w:val="00E87BF4"/>
    <w:rsid w:val="00EA3C14"/>
    <w:rsid w:val="00EA4AEA"/>
    <w:rsid w:val="00EC3A72"/>
    <w:rsid w:val="00EC6495"/>
    <w:rsid w:val="00EE1498"/>
    <w:rsid w:val="00EE20B5"/>
    <w:rsid w:val="00EE6EE7"/>
    <w:rsid w:val="00EF6902"/>
    <w:rsid w:val="00F10925"/>
    <w:rsid w:val="00F11D55"/>
    <w:rsid w:val="00F20E58"/>
    <w:rsid w:val="00F25166"/>
    <w:rsid w:val="00F263B0"/>
    <w:rsid w:val="00F37298"/>
    <w:rsid w:val="00F411E9"/>
    <w:rsid w:val="00F50934"/>
    <w:rsid w:val="00F5496E"/>
    <w:rsid w:val="00F556A4"/>
    <w:rsid w:val="00F576D9"/>
    <w:rsid w:val="00F622A5"/>
    <w:rsid w:val="00F658E6"/>
    <w:rsid w:val="00F7347D"/>
    <w:rsid w:val="00F814F0"/>
    <w:rsid w:val="00F85176"/>
    <w:rsid w:val="00FA2E13"/>
    <w:rsid w:val="00FA4248"/>
    <w:rsid w:val="00FB1647"/>
    <w:rsid w:val="00FB28CD"/>
    <w:rsid w:val="00FB4570"/>
    <w:rsid w:val="00FB45D9"/>
    <w:rsid w:val="00FB5783"/>
    <w:rsid w:val="00FB629C"/>
    <w:rsid w:val="00FB7327"/>
    <w:rsid w:val="00FB7783"/>
    <w:rsid w:val="00FC0E79"/>
    <w:rsid w:val="00FC4C00"/>
    <w:rsid w:val="00FC6FFC"/>
    <w:rsid w:val="00FD0887"/>
    <w:rsid w:val="00FD0FC5"/>
    <w:rsid w:val="00FF0E25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62F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E5"/>
  </w:style>
  <w:style w:type="paragraph" w:styleId="Heading1">
    <w:name w:val="heading 1"/>
    <w:basedOn w:val="Normal"/>
    <w:next w:val="Normal"/>
    <w:link w:val="Heading1Char"/>
    <w:qFormat/>
    <w:rsid w:val="005D49E5"/>
    <w:pPr>
      <w:keepNext/>
      <w:numPr>
        <w:numId w:val="1"/>
      </w:numPr>
      <w:autoSpaceDE w:val="0"/>
      <w:autoSpaceDN w:val="0"/>
      <w:spacing w:before="240" w:after="80"/>
      <w:jc w:val="center"/>
      <w:outlineLvl w:val="0"/>
    </w:pPr>
    <w:rPr>
      <w:rFonts w:ascii="Times New Roman" w:eastAsia="Malgun Gothic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49E5"/>
    <w:pPr>
      <w:keepNext/>
      <w:numPr>
        <w:ilvl w:val="1"/>
        <w:numId w:val="1"/>
      </w:numPr>
      <w:autoSpaceDE w:val="0"/>
      <w:autoSpaceDN w:val="0"/>
      <w:spacing w:before="120" w:after="60"/>
      <w:outlineLvl w:val="1"/>
    </w:pPr>
    <w:rPr>
      <w:rFonts w:ascii="Times New Roman" w:eastAsia="Malgun Gothic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D49E5"/>
    <w:pPr>
      <w:keepNext/>
      <w:numPr>
        <w:ilvl w:val="2"/>
        <w:numId w:val="1"/>
      </w:numPr>
      <w:autoSpaceDE w:val="0"/>
      <w:autoSpaceDN w:val="0"/>
      <w:outlineLvl w:val="2"/>
    </w:pPr>
    <w:rPr>
      <w:rFonts w:ascii="Times New Roman" w:eastAsia="Malgun Gothic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D49E5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ascii="Times New Roman" w:eastAsia="Malgun Gothic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D49E5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Times New Roman" w:eastAsia="Malgun Gothic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D49E5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Times New Roman" w:eastAsia="Malgun Gothic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D49E5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Times New Roman" w:eastAsia="Malgun Gothic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5D49E5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Times New Roman" w:eastAsia="Malgun Gothic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5D49E5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Times New Roman" w:eastAsia="Malgun Gothic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9E5"/>
    <w:rPr>
      <w:rFonts w:ascii="Times New Roman" w:eastAsia="Malgun Gothic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49E5"/>
    <w:rPr>
      <w:rFonts w:ascii="Times New Roman" w:eastAsia="Malgun Gothic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D49E5"/>
    <w:rPr>
      <w:rFonts w:ascii="Times New Roman" w:eastAsia="Malgun Gothic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D49E5"/>
    <w:rPr>
      <w:rFonts w:ascii="Times New Roman" w:eastAsia="Malgun Gothic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5D49E5"/>
    <w:rPr>
      <w:rFonts w:ascii="Times New Roman" w:eastAsia="Malgun Gothic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D49E5"/>
    <w:rPr>
      <w:rFonts w:ascii="Times New Roman" w:eastAsia="Malgun Gothic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D49E5"/>
    <w:rPr>
      <w:rFonts w:ascii="Times New Roman" w:eastAsia="Malgun Gothic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5D49E5"/>
    <w:rPr>
      <w:rFonts w:ascii="Times New Roman" w:eastAsia="Malgun Gothic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5D49E5"/>
    <w:rPr>
      <w:rFonts w:ascii="Times New Roman" w:eastAsia="Malgun Gothic" w:hAnsi="Times New Roman" w:cs="Times New Roman"/>
      <w:sz w:val="16"/>
      <w:szCs w:val="16"/>
    </w:rPr>
  </w:style>
  <w:style w:type="paragraph" w:customStyle="1" w:styleId="Text">
    <w:name w:val="Text"/>
    <w:basedOn w:val="Normal"/>
    <w:rsid w:val="005D49E5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Malgun Gothic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D49E5"/>
    <w:pPr>
      <w:autoSpaceDE w:val="0"/>
      <w:autoSpaceDN w:val="0"/>
    </w:pPr>
    <w:rPr>
      <w:rFonts w:ascii="Times New Roman" w:eastAsia="Malgun Gothic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9E5"/>
    <w:rPr>
      <w:rFonts w:ascii="Times New Roman" w:eastAsia="Malgun Gothic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49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bstract">
    <w:name w:val="Abstract"/>
    <w:basedOn w:val="Normal"/>
    <w:next w:val="Normal"/>
    <w:rsid w:val="005D49E5"/>
    <w:pPr>
      <w:autoSpaceDE w:val="0"/>
      <w:autoSpaceDN w:val="0"/>
      <w:spacing w:before="20"/>
      <w:ind w:firstLine="202"/>
      <w:jc w:val="both"/>
    </w:pPr>
    <w:rPr>
      <w:rFonts w:ascii="Times New Roman" w:eastAsia="Malgun Gothic" w:hAnsi="Times New Roman"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D49E5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ascii="Times New Roman" w:eastAsia="Malgun Gothic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D49E5"/>
    <w:rPr>
      <w:rFonts w:ascii="Times New Roman" w:eastAsia="Malgun Gothic" w:hAnsi="Times New Roman" w:cs="Times New Roman"/>
      <w:kern w:val="28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5D49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9E5"/>
  </w:style>
  <w:style w:type="character" w:styleId="PageNumber">
    <w:name w:val="page number"/>
    <w:basedOn w:val="DefaultParagraphFont"/>
    <w:uiPriority w:val="99"/>
    <w:semiHidden/>
    <w:unhideWhenUsed/>
    <w:rsid w:val="005D49E5"/>
  </w:style>
  <w:style w:type="paragraph" w:styleId="ListParagraph">
    <w:name w:val="List Paragraph"/>
    <w:basedOn w:val="Normal"/>
    <w:uiPriority w:val="34"/>
    <w:qFormat/>
    <w:rsid w:val="005D4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9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9E5"/>
  </w:style>
  <w:style w:type="character" w:styleId="Hyperlink">
    <w:name w:val="Hyperlink"/>
    <w:basedOn w:val="DefaultParagraphFont"/>
    <w:uiPriority w:val="99"/>
    <w:unhideWhenUsed/>
    <w:rsid w:val="005D49E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D49E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E5"/>
    <w:rPr>
      <w:rFonts w:ascii="Times New Roman" w:eastAsia="Malgun Gothic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E5"/>
    <w:pPr>
      <w:autoSpaceDE/>
      <w:autoSpaceDN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D49E5"/>
    <w:rPr>
      <w:rFonts w:ascii="Times New Roman" w:eastAsia="Malgun Gothic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49E5"/>
    <w:rPr>
      <w:sz w:val="18"/>
      <w:szCs w:val="18"/>
    </w:rPr>
  </w:style>
  <w:style w:type="paragraph" w:styleId="Revision">
    <w:name w:val="Revision"/>
    <w:hidden/>
    <w:uiPriority w:val="99"/>
    <w:semiHidden/>
    <w:rsid w:val="005D49E5"/>
  </w:style>
  <w:style w:type="paragraph" w:styleId="DocumentMap">
    <w:name w:val="Document Map"/>
    <w:basedOn w:val="Normal"/>
    <w:link w:val="DocumentMapChar"/>
    <w:uiPriority w:val="99"/>
    <w:semiHidden/>
    <w:unhideWhenUsed/>
    <w:rsid w:val="0080230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2303"/>
    <w:rPr>
      <w:rFonts w:ascii="Lucida Grande" w:hAnsi="Lucida Grande" w:cs="Lucida Grande"/>
    </w:rPr>
  </w:style>
  <w:style w:type="paragraph" w:customStyle="1" w:styleId="textbox">
    <w:name w:val="textbox"/>
    <w:basedOn w:val="Normal"/>
    <w:rsid w:val="001E39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E5"/>
  </w:style>
  <w:style w:type="paragraph" w:styleId="Heading1">
    <w:name w:val="heading 1"/>
    <w:basedOn w:val="Normal"/>
    <w:next w:val="Normal"/>
    <w:link w:val="Heading1Char"/>
    <w:qFormat/>
    <w:rsid w:val="005D49E5"/>
    <w:pPr>
      <w:keepNext/>
      <w:numPr>
        <w:numId w:val="1"/>
      </w:numPr>
      <w:autoSpaceDE w:val="0"/>
      <w:autoSpaceDN w:val="0"/>
      <w:spacing w:before="240" w:after="80"/>
      <w:jc w:val="center"/>
      <w:outlineLvl w:val="0"/>
    </w:pPr>
    <w:rPr>
      <w:rFonts w:ascii="Times New Roman" w:eastAsia="Malgun Gothic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49E5"/>
    <w:pPr>
      <w:keepNext/>
      <w:numPr>
        <w:ilvl w:val="1"/>
        <w:numId w:val="1"/>
      </w:numPr>
      <w:autoSpaceDE w:val="0"/>
      <w:autoSpaceDN w:val="0"/>
      <w:spacing w:before="120" w:after="60"/>
      <w:outlineLvl w:val="1"/>
    </w:pPr>
    <w:rPr>
      <w:rFonts w:ascii="Times New Roman" w:eastAsia="Malgun Gothic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D49E5"/>
    <w:pPr>
      <w:keepNext/>
      <w:numPr>
        <w:ilvl w:val="2"/>
        <w:numId w:val="1"/>
      </w:numPr>
      <w:autoSpaceDE w:val="0"/>
      <w:autoSpaceDN w:val="0"/>
      <w:outlineLvl w:val="2"/>
    </w:pPr>
    <w:rPr>
      <w:rFonts w:ascii="Times New Roman" w:eastAsia="Malgun Gothic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D49E5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ascii="Times New Roman" w:eastAsia="Malgun Gothic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D49E5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Times New Roman" w:eastAsia="Malgun Gothic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D49E5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Times New Roman" w:eastAsia="Malgun Gothic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D49E5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Times New Roman" w:eastAsia="Malgun Gothic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5D49E5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Times New Roman" w:eastAsia="Malgun Gothic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5D49E5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Times New Roman" w:eastAsia="Malgun Gothic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9E5"/>
    <w:rPr>
      <w:rFonts w:ascii="Times New Roman" w:eastAsia="Malgun Gothic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49E5"/>
    <w:rPr>
      <w:rFonts w:ascii="Times New Roman" w:eastAsia="Malgun Gothic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D49E5"/>
    <w:rPr>
      <w:rFonts w:ascii="Times New Roman" w:eastAsia="Malgun Gothic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D49E5"/>
    <w:rPr>
      <w:rFonts w:ascii="Times New Roman" w:eastAsia="Malgun Gothic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5D49E5"/>
    <w:rPr>
      <w:rFonts w:ascii="Times New Roman" w:eastAsia="Malgun Gothic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D49E5"/>
    <w:rPr>
      <w:rFonts w:ascii="Times New Roman" w:eastAsia="Malgun Gothic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D49E5"/>
    <w:rPr>
      <w:rFonts w:ascii="Times New Roman" w:eastAsia="Malgun Gothic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5D49E5"/>
    <w:rPr>
      <w:rFonts w:ascii="Times New Roman" w:eastAsia="Malgun Gothic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5D49E5"/>
    <w:rPr>
      <w:rFonts w:ascii="Times New Roman" w:eastAsia="Malgun Gothic" w:hAnsi="Times New Roman" w:cs="Times New Roman"/>
      <w:sz w:val="16"/>
      <w:szCs w:val="16"/>
    </w:rPr>
  </w:style>
  <w:style w:type="paragraph" w:customStyle="1" w:styleId="Text">
    <w:name w:val="Text"/>
    <w:basedOn w:val="Normal"/>
    <w:rsid w:val="005D49E5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Malgun Gothic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D49E5"/>
    <w:pPr>
      <w:autoSpaceDE w:val="0"/>
      <w:autoSpaceDN w:val="0"/>
    </w:pPr>
    <w:rPr>
      <w:rFonts w:ascii="Times New Roman" w:eastAsia="Malgun Gothic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9E5"/>
    <w:rPr>
      <w:rFonts w:ascii="Times New Roman" w:eastAsia="Malgun Gothic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49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bstract">
    <w:name w:val="Abstract"/>
    <w:basedOn w:val="Normal"/>
    <w:next w:val="Normal"/>
    <w:rsid w:val="005D49E5"/>
    <w:pPr>
      <w:autoSpaceDE w:val="0"/>
      <w:autoSpaceDN w:val="0"/>
      <w:spacing w:before="20"/>
      <w:ind w:firstLine="202"/>
      <w:jc w:val="both"/>
    </w:pPr>
    <w:rPr>
      <w:rFonts w:ascii="Times New Roman" w:eastAsia="Malgun Gothic" w:hAnsi="Times New Roman"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D49E5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ascii="Times New Roman" w:eastAsia="Malgun Gothic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D49E5"/>
    <w:rPr>
      <w:rFonts w:ascii="Times New Roman" w:eastAsia="Malgun Gothic" w:hAnsi="Times New Roman" w:cs="Times New Roman"/>
      <w:kern w:val="28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5D49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9E5"/>
  </w:style>
  <w:style w:type="character" w:styleId="PageNumber">
    <w:name w:val="page number"/>
    <w:basedOn w:val="DefaultParagraphFont"/>
    <w:uiPriority w:val="99"/>
    <w:semiHidden/>
    <w:unhideWhenUsed/>
    <w:rsid w:val="005D49E5"/>
  </w:style>
  <w:style w:type="paragraph" w:styleId="ListParagraph">
    <w:name w:val="List Paragraph"/>
    <w:basedOn w:val="Normal"/>
    <w:uiPriority w:val="34"/>
    <w:qFormat/>
    <w:rsid w:val="005D4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9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9E5"/>
  </w:style>
  <w:style w:type="character" w:styleId="Hyperlink">
    <w:name w:val="Hyperlink"/>
    <w:basedOn w:val="DefaultParagraphFont"/>
    <w:uiPriority w:val="99"/>
    <w:unhideWhenUsed/>
    <w:rsid w:val="005D49E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D49E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E5"/>
    <w:rPr>
      <w:rFonts w:ascii="Times New Roman" w:eastAsia="Malgun Gothic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E5"/>
    <w:pPr>
      <w:autoSpaceDE/>
      <w:autoSpaceDN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D49E5"/>
    <w:rPr>
      <w:rFonts w:ascii="Times New Roman" w:eastAsia="Malgun Gothic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49E5"/>
    <w:rPr>
      <w:sz w:val="18"/>
      <w:szCs w:val="18"/>
    </w:rPr>
  </w:style>
  <w:style w:type="paragraph" w:styleId="Revision">
    <w:name w:val="Revision"/>
    <w:hidden/>
    <w:uiPriority w:val="99"/>
    <w:semiHidden/>
    <w:rsid w:val="005D49E5"/>
  </w:style>
  <w:style w:type="paragraph" w:styleId="DocumentMap">
    <w:name w:val="Document Map"/>
    <w:basedOn w:val="Normal"/>
    <w:link w:val="DocumentMapChar"/>
    <w:uiPriority w:val="99"/>
    <w:semiHidden/>
    <w:unhideWhenUsed/>
    <w:rsid w:val="0080230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2303"/>
    <w:rPr>
      <w:rFonts w:ascii="Lucida Grande" w:hAnsi="Lucida Grande" w:cs="Lucida Grande"/>
    </w:rPr>
  </w:style>
  <w:style w:type="paragraph" w:customStyle="1" w:styleId="textbox">
    <w:name w:val="textbox"/>
    <w:basedOn w:val="Normal"/>
    <w:rsid w:val="001E39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17BDDE-3D23-D64C-A76D-CD801B14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12</Pages>
  <Words>3530</Words>
  <Characters>20127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Sportwissenschaft</Company>
  <LinksUpToDate>false</LinksUpToDate>
  <CharactersWithSpaces>23610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Mugele</dc:creator>
  <cp:keywords/>
  <dc:description/>
  <cp:lastModifiedBy>Hendrik Mugele</cp:lastModifiedBy>
  <cp:revision>305</cp:revision>
  <dcterms:created xsi:type="dcterms:W3CDTF">2016-12-21T10:10:00Z</dcterms:created>
  <dcterms:modified xsi:type="dcterms:W3CDTF">2018-10-05T10:28:00Z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f2d8e6b1-f1d3-343c-9c3e-8f98253d65ab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PAPERS2_INFO_01">
    <vt:lpwstr>&lt;info&gt;&lt;style id="http://www.zotero.org/styles/ieee"/&gt;&lt;hasBiblio/&gt;&lt;format class="21"/&gt;&lt;count citations="145" publications="67"/&gt;&lt;/info&gt;PAPERS2_INFO_END</vt:lpwstr>
  </property>
</Properties>
</file>